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E5A11" w14:textId="4B274C4A"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r>
        <w:rPr>
          <w:rFonts w:ascii="Palatino Linotype" w:hAnsi="Palatino Linotype" w:cs="Frank Ruhl Libre"/>
          <w:noProof/>
          <w:sz w:val="20"/>
          <w:szCs w:val="20"/>
        </w:rPr>
        <w:drawing>
          <wp:anchor distT="0" distB="0" distL="114300" distR="114300" simplePos="0" relativeHeight="251851776" behindDoc="1" locked="0" layoutInCell="1" allowOverlap="1" wp14:anchorId="207119B6" wp14:editId="4CD1F7D2">
            <wp:simplePos x="0" y="0"/>
            <wp:positionH relativeFrom="page">
              <wp:align>left</wp:align>
            </wp:positionH>
            <wp:positionV relativeFrom="page">
              <wp:posOffset>0</wp:posOffset>
            </wp:positionV>
            <wp:extent cx="6120000" cy="8640000"/>
            <wp:effectExtent l="0" t="0" r="0" b="8890"/>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6120000" cy="8640000"/>
                    </a:xfrm>
                    <a:prstGeom prst="rect">
                      <a:avLst/>
                    </a:prstGeom>
                  </pic:spPr>
                </pic:pic>
              </a:graphicData>
            </a:graphic>
            <wp14:sizeRelH relativeFrom="page">
              <wp14:pctWidth>0</wp14:pctWidth>
            </wp14:sizeRelH>
            <wp14:sizeRelV relativeFrom="page">
              <wp14:pctHeight>0</wp14:pctHeight>
            </wp14:sizeRelV>
          </wp:anchor>
        </w:drawing>
      </w:r>
    </w:p>
    <w:p w14:paraId="0461AD25"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47F83DD2"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5AE4C48E"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05480D72" w14:textId="6EDBDCC8"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03B1D3B4" w14:textId="38A0EBF1"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10885E30" w14:textId="0A3C90B8"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50888DDA" w14:textId="21B6C814"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7C265F9C" w14:textId="672ED449"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0A92F506" w14:textId="42CEAE5D"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0E03EEB2"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79A4B062" w14:textId="35C7C041"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6C7F869E"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5065DCFE" w14:textId="77777777" w:rsidR="00194741" w:rsidRPr="00372290" w:rsidRDefault="00194741" w:rsidP="00194741">
      <w:pPr>
        <w:widowControl w:val="0"/>
        <w:suppressAutoHyphens/>
        <w:spacing w:before="80" w:after="80" w:line="228" w:lineRule="auto"/>
        <w:ind w:firstLine="0"/>
        <w:jc w:val="center"/>
        <w:rPr>
          <w:rFonts w:ascii="Algerian Basic SC D" w:hAnsi="Algerian Basic SC D" w:cs="Frank Ruhl Libre"/>
          <w:color w:val="3C5896"/>
          <w:sz w:val="20"/>
          <w:szCs w:val="20"/>
        </w:rPr>
      </w:pPr>
      <w:r>
        <w:rPr>
          <w:rFonts w:ascii="Algerian Basic SC D" w:eastAsia="Algerian" w:hAnsi="Algerian Basic SC D" w:cs="Algerian"/>
          <w:color w:val="3C5896"/>
          <w:sz w:val="80"/>
        </w:rPr>
        <w:t xml:space="preserve">ÖZEL TÜKETİM VERGİSİ </w:t>
      </w:r>
      <w:r w:rsidRPr="00372290">
        <w:rPr>
          <w:rFonts w:ascii="Algerian Basic SC D" w:eastAsia="Algerian" w:hAnsi="Algerian Basic SC D" w:cs="Algerian"/>
          <w:color w:val="3C5896"/>
          <w:sz w:val="80"/>
        </w:rPr>
        <w:t>KANUNU</w:t>
      </w:r>
    </w:p>
    <w:p w14:paraId="3533A2BC"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4EA3172F"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3585F774"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2976C17A"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4B827816"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7B848F8B"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0745DC1F"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6FE302CE"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6B05DADD"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53461880"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426B273B"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071C84BB"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25886C0C"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5E79607E"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179C050D"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1166A3C1"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32BAFCAF"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2A7AF17E"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14A2F198"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0D6CE206"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010CAFB9"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3874405B"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44DCE1D8" w14:textId="77777777" w:rsidR="00194741" w:rsidRDefault="00194741"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0C6DE794" w14:textId="11B4621A" w:rsidR="00A6544D" w:rsidRPr="00DA638A"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50752" behindDoc="1" locked="0" layoutInCell="1" allowOverlap="1" wp14:anchorId="5C62915C" wp14:editId="4C6F6996">
                <wp:simplePos x="0" y="0"/>
                <wp:positionH relativeFrom="page">
                  <wp:posOffset>540385</wp:posOffset>
                </wp:positionH>
                <wp:positionV relativeFrom="page">
                  <wp:posOffset>756285</wp:posOffset>
                </wp:positionV>
                <wp:extent cx="5040000" cy="7092000"/>
                <wp:effectExtent l="57150" t="57150" r="84455" b="7112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78A0C" id="Rectangle 2" o:spid="_x0000_s1026" style="position:absolute;margin-left:42.55pt;margin-top:59.55pt;width:396.85pt;height:558.45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463B269E" w14:textId="539487E3" w:rsidR="00A6544D" w:rsidRPr="00372290" w:rsidRDefault="00A6544D" w:rsidP="00A6544D">
      <w:pPr>
        <w:widowControl w:val="0"/>
        <w:suppressAutoHyphens/>
        <w:spacing w:before="80" w:after="80" w:line="228" w:lineRule="auto"/>
        <w:ind w:firstLine="0"/>
        <w:jc w:val="center"/>
        <w:rPr>
          <w:rFonts w:ascii="Algerian Basic SC D" w:hAnsi="Algerian Basic SC D" w:cs="Frank Ruhl Libre"/>
          <w:color w:val="3C5896"/>
          <w:sz w:val="20"/>
          <w:szCs w:val="20"/>
        </w:rPr>
      </w:pPr>
      <w:r>
        <w:rPr>
          <w:rFonts w:ascii="Algerian Basic SC D" w:eastAsia="Algerian" w:hAnsi="Algerian Basic SC D" w:cs="Algerian"/>
          <w:color w:val="3C5896"/>
          <w:sz w:val="80"/>
        </w:rPr>
        <w:t xml:space="preserve">ÖZEL TÜKETİM VERGİSİ </w:t>
      </w:r>
      <w:r w:rsidRPr="00372290">
        <w:rPr>
          <w:rFonts w:ascii="Algerian Basic SC D" w:eastAsia="Algerian" w:hAnsi="Algerian Basic SC D" w:cs="Algerian"/>
          <w:color w:val="3C5896"/>
          <w:sz w:val="80"/>
        </w:rPr>
        <w:t>KANUNU</w:t>
      </w:r>
    </w:p>
    <w:p w14:paraId="6645603B" w14:textId="77777777" w:rsidR="00A6544D"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0E89ABE0" w14:textId="77777777" w:rsidR="00A6544D"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52936E31" w14:textId="77777777" w:rsidR="00A6544D"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7CF72204" w14:textId="77777777" w:rsidR="00A6544D"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2FE0F9F3" w14:textId="77777777" w:rsidR="00A6544D" w:rsidRPr="00DA638A"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25143789" w14:textId="77777777" w:rsidR="00194741" w:rsidRDefault="00194741" w:rsidP="00A6544D">
      <w:pPr>
        <w:widowControl w:val="0"/>
        <w:suppressAutoHyphens/>
        <w:spacing w:before="80" w:after="80" w:line="228" w:lineRule="auto"/>
        <w:ind w:left="0" w:firstLine="0"/>
        <w:jc w:val="center"/>
        <w:rPr>
          <w:rFonts w:ascii="Imperial BT" w:hAnsi="Imperial BT"/>
          <w:color w:val="3C5896"/>
          <w:sz w:val="28"/>
          <w:szCs w:val="28"/>
        </w:rPr>
      </w:pPr>
    </w:p>
    <w:p w14:paraId="7AA0BB4F" w14:textId="0C46D17C" w:rsidR="00194741" w:rsidRDefault="00194741" w:rsidP="00A6544D">
      <w:pPr>
        <w:widowControl w:val="0"/>
        <w:suppressAutoHyphens/>
        <w:spacing w:before="80" w:after="80" w:line="228" w:lineRule="auto"/>
        <w:ind w:left="0" w:firstLine="0"/>
        <w:jc w:val="center"/>
        <w:rPr>
          <w:rFonts w:ascii="Imperial BT" w:hAnsi="Imperial BT"/>
          <w:color w:val="3C5896"/>
          <w:sz w:val="28"/>
          <w:szCs w:val="28"/>
        </w:rPr>
      </w:pPr>
    </w:p>
    <w:p w14:paraId="13DF3BD2" w14:textId="77777777" w:rsidR="00194741" w:rsidRDefault="00194741" w:rsidP="00A6544D">
      <w:pPr>
        <w:widowControl w:val="0"/>
        <w:suppressAutoHyphens/>
        <w:spacing w:before="80" w:after="80" w:line="228" w:lineRule="auto"/>
        <w:ind w:left="0" w:firstLine="0"/>
        <w:jc w:val="center"/>
        <w:rPr>
          <w:rFonts w:ascii="Imperial BT" w:hAnsi="Imperial BT"/>
          <w:color w:val="3C5896"/>
          <w:sz w:val="28"/>
          <w:szCs w:val="28"/>
        </w:rPr>
      </w:pPr>
    </w:p>
    <w:p w14:paraId="1A85BD4E" w14:textId="77777777" w:rsidR="00194741" w:rsidRDefault="00194741" w:rsidP="00A6544D">
      <w:pPr>
        <w:widowControl w:val="0"/>
        <w:suppressAutoHyphens/>
        <w:spacing w:before="80" w:after="80" w:line="228" w:lineRule="auto"/>
        <w:ind w:left="0" w:firstLine="0"/>
        <w:jc w:val="center"/>
        <w:rPr>
          <w:rFonts w:ascii="Imperial BT" w:hAnsi="Imperial BT"/>
          <w:color w:val="3C5896"/>
          <w:sz w:val="28"/>
          <w:szCs w:val="28"/>
        </w:rPr>
      </w:pPr>
    </w:p>
    <w:p w14:paraId="4E80D026" w14:textId="033EC7DB" w:rsidR="00A6544D" w:rsidRPr="00A6544D" w:rsidRDefault="00A6544D" w:rsidP="00A6544D">
      <w:pPr>
        <w:widowControl w:val="0"/>
        <w:suppressAutoHyphens/>
        <w:spacing w:before="80" w:after="80" w:line="228" w:lineRule="auto"/>
        <w:ind w:left="0" w:firstLine="0"/>
        <w:jc w:val="center"/>
        <w:rPr>
          <w:rFonts w:ascii="Imperial BT" w:hAnsi="Imperial BT"/>
          <w:color w:val="3C5896"/>
          <w:sz w:val="28"/>
          <w:szCs w:val="28"/>
        </w:rPr>
      </w:pPr>
      <w:r w:rsidRPr="00A6544D">
        <w:rPr>
          <w:rFonts w:ascii="Imperial BT" w:hAnsi="Imperial BT"/>
          <w:color w:val="3C5896"/>
          <w:sz w:val="28"/>
          <w:szCs w:val="28"/>
        </w:rPr>
        <w:t>Sayısı: 4760</w:t>
      </w:r>
    </w:p>
    <w:p w14:paraId="3EBE3079" w14:textId="77777777" w:rsidR="00A6544D" w:rsidRPr="00A6544D" w:rsidRDefault="00A6544D" w:rsidP="00A6544D">
      <w:pPr>
        <w:widowControl w:val="0"/>
        <w:suppressAutoHyphens/>
        <w:spacing w:before="80" w:after="80" w:line="228" w:lineRule="auto"/>
        <w:ind w:left="0" w:firstLine="0"/>
        <w:jc w:val="center"/>
        <w:rPr>
          <w:rFonts w:ascii="Imperial BT" w:hAnsi="Imperial BT"/>
          <w:color w:val="3C5896"/>
          <w:sz w:val="28"/>
          <w:szCs w:val="28"/>
        </w:rPr>
      </w:pPr>
      <w:r w:rsidRPr="00A6544D">
        <w:rPr>
          <w:rFonts w:ascii="Imperial BT" w:hAnsi="Imperial BT"/>
          <w:color w:val="3C5896"/>
          <w:sz w:val="28"/>
          <w:szCs w:val="28"/>
        </w:rPr>
        <w:t>Kabul Tarihi: 06/06/2002</w:t>
      </w:r>
    </w:p>
    <w:p w14:paraId="215676AA" w14:textId="77777777" w:rsidR="00A6544D" w:rsidRPr="00A6544D" w:rsidRDefault="00A6544D" w:rsidP="00A6544D">
      <w:pPr>
        <w:widowControl w:val="0"/>
        <w:suppressAutoHyphens/>
        <w:spacing w:before="80" w:after="80" w:line="228" w:lineRule="auto"/>
        <w:ind w:left="0" w:firstLine="0"/>
        <w:jc w:val="center"/>
        <w:rPr>
          <w:rFonts w:ascii="Imperial BT" w:hAnsi="Imperial BT"/>
          <w:color w:val="3C5896"/>
          <w:sz w:val="28"/>
          <w:szCs w:val="28"/>
        </w:rPr>
      </w:pPr>
      <w:r w:rsidRPr="00A6544D">
        <w:rPr>
          <w:rFonts w:ascii="Imperial BT" w:hAnsi="Imperial BT"/>
          <w:color w:val="3C5896"/>
          <w:sz w:val="28"/>
          <w:szCs w:val="28"/>
        </w:rPr>
        <w:t xml:space="preserve">Resmi Gazete Tarihi: 12/06/2002 </w:t>
      </w:r>
    </w:p>
    <w:p w14:paraId="6FEBB30B" w14:textId="0D131008" w:rsidR="00A6544D"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r w:rsidRPr="00A6544D">
        <w:rPr>
          <w:rFonts w:ascii="Imperial BT" w:hAnsi="Imperial BT"/>
          <w:color w:val="3C5896"/>
          <w:sz w:val="28"/>
          <w:szCs w:val="28"/>
        </w:rPr>
        <w:t>Resmi Gazete Sayısı: 24783</w:t>
      </w:r>
    </w:p>
    <w:p w14:paraId="4040A39C" w14:textId="77777777" w:rsidR="00A6544D"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0AD15FD5" w14:textId="77777777" w:rsidR="00A6544D"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1D561EC9" w14:textId="77777777" w:rsidR="00A6544D"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0BE7C589" w14:textId="77777777" w:rsidR="00A6544D"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5591DB4E" w14:textId="77777777" w:rsidR="00A6544D"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57972490" w14:textId="77777777" w:rsidR="00A6544D" w:rsidRDefault="00A6544D" w:rsidP="00A6544D">
      <w:pPr>
        <w:widowControl w:val="0"/>
        <w:suppressAutoHyphens/>
        <w:spacing w:before="80" w:after="80" w:line="228" w:lineRule="auto"/>
        <w:ind w:left="0" w:firstLine="0"/>
        <w:jc w:val="center"/>
        <w:rPr>
          <w:rFonts w:ascii="Palatino Linotype" w:hAnsi="Palatino Linotype" w:cs="Frank Ruhl Libre"/>
          <w:sz w:val="20"/>
          <w:szCs w:val="20"/>
        </w:rPr>
      </w:pPr>
    </w:p>
    <w:p w14:paraId="2B603076" w14:textId="2F5AC631" w:rsidR="00A6544D" w:rsidRDefault="00A6544D" w:rsidP="00A6544D">
      <w:pPr>
        <w:widowControl w:val="0"/>
        <w:tabs>
          <w:tab w:val="left" w:pos="-1440"/>
          <w:tab w:val="left" w:pos="567"/>
        </w:tabs>
        <w:suppressAutoHyphens/>
        <w:spacing w:before="60" w:after="60" w:line="228" w:lineRule="auto"/>
        <w:ind w:left="0" w:firstLine="284"/>
        <w:jc w:val="both"/>
        <w:rPr>
          <w:rFonts w:ascii="Imperial BT" w:hAnsi="Imperial BT"/>
          <w:sz w:val="20"/>
          <w:szCs w:val="20"/>
        </w:rPr>
      </w:pPr>
    </w:p>
    <w:p w14:paraId="2BD5A7F1" w14:textId="197A7957" w:rsidR="00195191" w:rsidRPr="00E47671" w:rsidRDefault="00195191"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58BD0900" w14:textId="77777777" w:rsidR="00A6544D" w:rsidRPr="00E47671"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sdt>
      <w:sdtPr>
        <w:rPr>
          <w:rFonts w:ascii="Imperial BT" w:eastAsia="Times New Roman" w:hAnsi="Imperial BT" w:cs="Times New Roman"/>
          <w:b w:val="0"/>
          <w:iCs w:val="0"/>
          <w:color w:val="000000"/>
          <w:sz w:val="36"/>
          <w:szCs w:val="22"/>
        </w:rPr>
        <w:id w:val="-239178092"/>
        <w:docPartObj>
          <w:docPartGallery w:val="Table of Contents"/>
          <w:docPartUnique/>
        </w:docPartObj>
      </w:sdtPr>
      <w:sdtEndPr>
        <w:rPr>
          <w:bCs/>
        </w:rPr>
      </w:sdtEndPr>
      <w:sdtContent>
        <w:p w14:paraId="5F3B16A1" w14:textId="2275E018" w:rsidR="00A6544D" w:rsidRPr="005A3E25" w:rsidRDefault="00A6544D" w:rsidP="00A6544D">
          <w:pPr>
            <w:pStyle w:val="TBal"/>
            <w:jc w:val="center"/>
            <w:rPr>
              <w:rFonts w:ascii="Imperial BT" w:hAnsi="Imperial BT"/>
              <w:color w:val="3C5896"/>
            </w:rPr>
          </w:pPr>
          <w:r w:rsidRPr="005A3E25">
            <w:rPr>
              <w:rFonts w:ascii="Imperial BT" w:hAnsi="Imperial BT"/>
              <w:color w:val="3C5896"/>
            </w:rPr>
            <w:t>İÇİNDEKİLER</w:t>
          </w:r>
        </w:p>
        <w:p w14:paraId="5167F6B0" w14:textId="77777777" w:rsidR="00A6544D" w:rsidRPr="005A3E25" w:rsidRDefault="00A6544D">
          <w:pPr>
            <w:pStyle w:val="T1"/>
            <w:rPr>
              <w:rFonts w:ascii="Imperial BT" w:hAnsi="Imperial BT"/>
              <w:color w:val="3C5896"/>
            </w:rPr>
          </w:pPr>
        </w:p>
        <w:p w14:paraId="5EA42810" w14:textId="045F9ACE" w:rsidR="00A6544D" w:rsidRPr="005A3E25" w:rsidRDefault="00A6544D">
          <w:pPr>
            <w:pStyle w:val="T1"/>
            <w:rPr>
              <w:rFonts w:ascii="Imperial BT" w:eastAsiaTheme="minorEastAsia" w:hAnsi="Imperial BT" w:cstheme="minorBidi"/>
              <w:b w:val="0"/>
              <w:bCs w:val="0"/>
              <w:caps w:val="0"/>
              <w:color w:val="3C5896"/>
              <w:sz w:val="22"/>
              <w:szCs w:val="22"/>
            </w:rPr>
          </w:pPr>
          <w:r w:rsidRPr="005A3E25">
            <w:rPr>
              <w:rFonts w:ascii="Imperial BT" w:hAnsi="Imperial BT"/>
              <w:color w:val="3C5896"/>
            </w:rPr>
            <w:fldChar w:fldCharType="begin"/>
          </w:r>
          <w:r w:rsidRPr="005A3E25">
            <w:rPr>
              <w:rFonts w:ascii="Imperial BT" w:hAnsi="Imperial BT"/>
              <w:color w:val="3C5896"/>
            </w:rPr>
            <w:instrText xml:space="preserve"> TOC \o "1-3" \h \z \u </w:instrText>
          </w:r>
          <w:r w:rsidRPr="005A3E25">
            <w:rPr>
              <w:rFonts w:ascii="Imperial BT" w:hAnsi="Imperial BT"/>
              <w:color w:val="3C5896"/>
            </w:rPr>
            <w:fldChar w:fldCharType="separate"/>
          </w:r>
          <w:hyperlink w:anchor="_Toc94279103" w:history="1">
            <w:r w:rsidRPr="005A3E25">
              <w:rPr>
                <w:rStyle w:val="Kpr"/>
                <w:rFonts w:ascii="Imperial BT" w:hAnsi="Imperial BT"/>
                <w:color w:val="3C5896"/>
              </w:rPr>
              <w:t>BİRİNCİ BÖLÜM</w:t>
            </w:r>
            <w:r w:rsidRPr="005A3E25">
              <w:rPr>
                <w:rFonts w:ascii="Imperial BT" w:hAnsi="Imperial BT"/>
                <w:webHidden/>
                <w:color w:val="3C5896"/>
              </w:rPr>
              <w:tab/>
            </w:r>
            <w:r w:rsidRPr="005A3E25">
              <w:rPr>
                <w:rFonts w:ascii="Imperial BT" w:hAnsi="Imperial BT"/>
                <w:webHidden/>
                <w:color w:val="3C5896"/>
              </w:rPr>
              <w:fldChar w:fldCharType="begin"/>
            </w:r>
            <w:r w:rsidRPr="005A3E25">
              <w:rPr>
                <w:rFonts w:ascii="Imperial BT" w:hAnsi="Imperial BT"/>
                <w:webHidden/>
                <w:color w:val="3C5896"/>
              </w:rPr>
              <w:instrText xml:space="preserve"> PAGEREF _Toc94279103 \h </w:instrText>
            </w:r>
            <w:r w:rsidRPr="005A3E25">
              <w:rPr>
                <w:rFonts w:ascii="Imperial BT" w:hAnsi="Imperial BT"/>
                <w:webHidden/>
                <w:color w:val="3C5896"/>
              </w:rPr>
            </w:r>
            <w:r w:rsidRPr="005A3E25">
              <w:rPr>
                <w:rFonts w:ascii="Imperial BT" w:hAnsi="Imperial BT"/>
                <w:webHidden/>
                <w:color w:val="3C5896"/>
              </w:rPr>
              <w:fldChar w:fldCharType="separate"/>
            </w:r>
            <w:r w:rsidR="00635D59">
              <w:rPr>
                <w:rFonts w:ascii="Imperial BT" w:hAnsi="Imperial BT"/>
                <w:webHidden/>
                <w:color w:val="3C5896"/>
              </w:rPr>
              <w:t>4</w:t>
            </w:r>
            <w:r w:rsidRPr="005A3E25">
              <w:rPr>
                <w:rFonts w:ascii="Imperial BT" w:hAnsi="Imperial BT"/>
                <w:webHidden/>
                <w:color w:val="3C5896"/>
              </w:rPr>
              <w:fldChar w:fldCharType="end"/>
            </w:r>
          </w:hyperlink>
        </w:p>
        <w:p w14:paraId="5AA1C421" w14:textId="0F0A4334" w:rsidR="00A6544D" w:rsidRPr="005A3E25" w:rsidRDefault="00A6544D">
          <w:pPr>
            <w:pStyle w:val="T1"/>
            <w:rPr>
              <w:rFonts w:ascii="Imperial BT" w:eastAsiaTheme="minorEastAsia" w:hAnsi="Imperial BT" w:cstheme="minorBidi"/>
              <w:b w:val="0"/>
              <w:bCs w:val="0"/>
              <w:caps w:val="0"/>
              <w:color w:val="3C5896"/>
              <w:sz w:val="22"/>
              <w:szCs w:val="22"/>
            </w:rPr>
          </w:pPr>
          <w:hyperlink w:anchor="_Toc94279104" w:history="1">
            <w:r w:rsidRPr="005A3E25">
              <w:rPr>
                <w:rStyle w:val="Kpr"/>
                <w:rFonts w:ascii="Imperial BT" w:hAnsi="Imperial BT"/>
                <w:color w:val="3C5896"/>
              </w:rPr>
              <w:t>Konu, Tanımlar, Vergiyi Doğuran Olay, Mükellef</w:t>
            </w:r>
            <w:r w:rsidRPr="005A3E25">
              <w:rPr>
                <w:rFonts w:ascii="Imperial BT" w:hAnsi="Imperial BT"/>
                <w:webHidden/>
                <w:color w:val="3C5896"/>
              </w:rPr>
              <w:tab/>
            </w:r>
            <w:r w:rsidRPr="005A3E25">
              <w:rPr>
                <w:rFonts w:ascii="Imperial BT" w:hAnsi="Imperial BT"/>
                <w:webHidden/>
                <w:color w:val="3C5896"/>
              </w:rPr>
              <w:fldChar w:fldCharType="begin"/>
            </w:r>
            <w:r w:rsidRPr="005A3E25">
              <w:rPr>
                <w:rFonts w:ascii="Imperial BT" w:hAnsi="Imperial BT"/>
                <w:webHidden/>
                <w:color w:val="3C5896"/>
              </w:rPr>
              <w:instrText xml:space="preserve"> PAGEREF _Toc94279104 \h </w:instrText>
            </w:r>
            <w:r w:rsidRPr="005A3E25">
              <w:rPr>
                <w:rFonts w:ascii="Imperial BT" w:hAnsi="Imperial BT"/>
                <w:webHidden/>
                <w:color w:val="3C5896"/>
              </w:rPr>
            </w:r>
            <w:r w:rsidRPr="005A3E25">
              <w:rPr>
                <w:rFonts w:ascii="Imperial BT" w:hAnsi="Imperial BT"/>
                <w:webHidden/>
                <w:color w:val="3C5896"/>
              </w:rPr>
              <w:fldChar w:fldCharType="separate"/>
            </w:r>
            <w:r w:rsidR="00635D59">
              <w:rPr>
                <w:rFonts w:ascii="Imperial BT" w:hAnsi="Imperial BT"/>
                <w:webHidden/>
                <w:color w:val="3C5896"/>
              </w:rPr>
              <w:t>4</w:t>
            </w:r>
            <w:r w:rsidRPr="005A3E25">
              <w:rPr>
                <w:rFonts w:ascii="Imperial BT" w:hAnsi="Imperial BT"/>
                <w:webHidden/>
                <w:color w:val="3C5896"/>
              </w:rPr>
              <w:fldChar w:fldCharType="end"/>
            </w:r>
          </w:hyperlink>
        </w:p>
        <w:p w14:paraId="0AEE096C" w14:textId="5A19FC17" w:rsidR="00A6544D" w:rsidRPr="005A3E25" w:rsidRDefault="00A6544D">
          <w:pPr>
            <w:pStyle w:val="T1"/>
            <w:rPr>
              <w:rFonts w:ascii="Imperial BT" w:eastAsiaTheme="minorEastAsia" w:hAnsi="Imperial BT" w:cstheme="minorBidi"/>
              <w:b w:val="0"/>
              <w:bCs w:val="0"/>
              <w:caps w:val="0"/>
              <w:color w:val="3C5896"/>
              <w:sz w:val="22"/>
              <w:szCs w:val="22"/>
            </w:rPr>
          </w:pPr>
          <w:hyperlink w:anchor="_Toc94279105" w:history="1">
            <w:r w:rsidRPr="005A3E25">
              <w:rPr>
                <w:rStyle w:val="Kpr"/>
                <w:rFonts w:ascii="Imperial BT" w:hAnsi="Imperial BT"/>
                <w:color w:val="3C5896"/>
              </w:rPr>
              <w:t>İKİNCİ BÖLÜM</w:t>
            </w:r>
            <w:r w:rsidRPr="005A3E25">
              <w:rPr>
                <w:rFonts w:ascii="Imperial BT" w:hAnsi="Imperial BT"/>
                <w:webHidden/>
                <w:color w:val="3C5896"/>
              </w:rPr>
              <w:tab/>
            </w:r>
            <w:r w:rsidRPr="005A3E25">
              <w:rPr>
                <w:rFonts w:ascii="Imperial BT" w:hAnsi="Imperial BT"/>
                <w:webHidden/>
                <w:color w:val="3C5896"/>
              </w:rPr>
              <w:fldChar w:fldCharType="begin"/>
            </w:r>
            <w:r w:rsidRPr="005A3E25">
              <w:rPr>
                <w:rFonts w:ascii="Imperial BT" w:hAnsi="Imperial BT"/>
                <w:webHidden/>
                <w:color w:val="3C5896"/>
              </w:rPr>
              <w:instrText xml:space="preserve"> PAGEREF _Toc94279105 \h </w:instrText>
            </w:r>
            <w:r w:rsidRPr="005A3E25">
              <w:rPr>
                <w:rFonts w:ascii="Imperial BT" w:hAnsi="Imperial BT"/>
                <w:webHidden/>
                <w:color w:val="3C5896"/>
              </w:rPr>
            </w:r>
            <w:r w:rsidRPr="005A3E25">
              <w:rPr>
                <w:rFonts w:ascii="Imperial BT" w:hAnsi="Imperial BT"/>
                <w:webHidden/>
                <w:color w:val="3C5896"/>
              </w:rPr>
              <w:fldChar w:fldCharType="separate"/>
            </w:r>
            <w:r w:rsidR="00635D59">
              <w:rPr>
                <w:rFonts w:ascii="Imperial BT" w:hAnsi="Imperial BT"/>
                <w:webHidden/>
                <w:color w:val="3C5896"/>
              </w:rPr>
              <w:t>5</w:t>
            </w:r>
            <w:r w:rsidRPr="005A3E25">
              <w:rPr>
                <w:rFonts w:ascii="Imperial BT" w:hAnsi="Imperial BT"/>
                <w:webHidden/>
                <w:color w:val="3C5896"/>
              </w:rPr>
              <w:fldChar w:fldCharType="end"/>
            </w:r>
          </w:hyperlink>
        </w:p>
        <w:p w14:paraId="68EC2922" w14:textId="4CB22839" w:rsidR="00A6544D" w:rsidRPr="005A3E25" w:rsidRDefault="00A6544D">
          <w:pPr>
            <w:pStyle w:val="T1"/>
            <w:rPr>
              <w:rFonts w:ascii="Imperial BT" w:eastAsiaTheme="minorEastAsia" w:hAnsi="Imperial BT" w:cstheme="minorBidi"/>
              <w:b w:val="0"/>
              <w:bCs w:val="0"/>
              <w:caps w:val="0"/>
              <w:color w:val="3C5896"/>
              <w:sz w:val="22"/>
              <w:szCs w:val="22"/>
            </w:rPr>
          </w:pPr>
          <w:hyperlink w:anchor="_Toc94279106" w:history="1">
            <w:r w:rsidRPr="005A3E25">
              <w:rPr>
                <w:rStyle w:val="Kpr"/>
                <w:rFonts w:ascii="Imperial BT" w:hAnsi="Imperial BT"/>
                <w:color w:val="3C5896"/>
              </w:rPr>
              <w:t>İstisnalar</w:t>
            </w:r>
            <w:r w:rsidRPr="005A3E25">
              <w:rPr>
                <w:rFonts w:ascii="Imperial BT" w:hAnsi="Imperial BT"/>
                <w:webHidden/>
                <w:color w:val="3C5896"/>
              </w:rPr>
              <w:tab/>
            </w:r>
            <w:r w:rsidRPr="005A3E25">
              <w:rPr>
                <w:rFonts w:ascii="Imperial BT" w:hAnsi="Imperial BT"/>
                <w:webHidden/>
                <w:color w:val="3C5896"/>
              </w:rPr>
              <w:fldChar w:fldCharType="begin"/>
            </w:r>
            <w:r w:rsidRPr="005A3E25">
              <w:rPr>
                <w:rFonts w:ascii="Imperial BT" w:hAnsi="Imperial BT"/>
                <w:webHidden/>
                <w:color w:val="3C5896"/>
              </w:rPr>
              <w:instrText xml:space="preserve"> PAGEREF _Toc94279106 \h </w:instrText>
            </w:r>
            <w:r w:rsidRPr="005A3E25">
              <w:rPr>
                <w:rFonts w:ascii="Imperial BT" w:hAnsi="Imperial BT"/>
                <w:webHidden/>
                <w:color w:val="3C5896"/>
              </w:rPr>
            </w:r>
            <w:r w:rsidRPr="005A3E25">
              <w:rPr>
                <w:rFonts w:ascii="Imperial BT" w:hAnsi="Imperial BT"/>
                <w:webHidden/>
                <w:color w:val="3C5896"/>
              </w:rPr>
              <w:fldChar w:fldCharType="separate"/>
            </w:r>
            <w:r w:rsidR="00635D59">
              <w:rPr>
                <w:rFonts w:ascii="Imperial BT" w:hAnsi="Imperial BT"/>
                <w:webHidden/>
                <w:color w:val="3C5896"/>
              </w:rPr>
              <w:t>5</w:t>
            </w:r>
            <w:r w:rsidRPr="005A3E25">
              <w:rPr>
                <w:rFonts w:ascii="Imperial BT" w:hAnsi="Imperial BT"/>
                <w:webHidden/>
                <w:color w:val="3C5896"/>
              </w:rPr>
              <w:fldChar w:fldCharType="end"/>
            </w:r>
          </w:hyperlink>
        </w:p>
        <w:p w14:paraId="46F2E055" w14:textId="37F193F8" w:rsidR="00A6544D" w:rsidRPr="005A3E25" w:rsidRDefault="00A6544D">
          <w:pPr>
            <w:pStyle w:val="T1"/>
            <w:rPr>
              <w:rFonts w:ascii="Imperial BT" w:eastAsiaTheme="minorEastAsia" w:hAnsi="Imperial BT" w:cstheme="minorBidi"/>
              <w:b w:val="0"/>
              <w:bCs w:val="0"/>
              <w:caps w:val="0"/>
              <w:color w:val="3C5896"/>
              <w:sz w:val="22"/>
              <w:szCs w:val="22"/>
            </w:rPr>
          </w:pPr>
          <w:hyperlink w:anchor="_Toc94279107" w:history="1">
            <w:r w:rsidRPr="005A3E25">
              <w:rPr>
                <w:rStyle w:val="Kpr"/>
                <w:rFonts w:ascii="Imperial BT" w:hAnsi="Imperial BT"/>
                <w:color w:val="3C5896"/>
              </w:rPr>
              <w:t>ÜÇÜNCÜ BÖLÜM</w:t>
            </w:r>
            <w:r w:rsidRPr="005A3E25">
              <w:rPr>
                <w:rFonts w:ascii="Imperial BT" w:hAnsi="Imperial BT"/>
                <w:webHidden/>
                <w:color w:val="3C5896"/>
              </w:rPr>
              <w:tab/>
            </w:r>
            <w:r w:rsidRPr="005A3E25">
              <w:rPr>
                <w:rFonts w:ascii="Imperial BT" w:hAnsi="Imperial BT"/>
                <w:webHidden/>
                <w:color w:val="3C5896"/>
              </w:rPr>
              <w:fldChar w:fldCharType="begin"/>
            </w:r>
            <w:r w:rsidRPr="005A3E25">
              <w:rPr>
                <w:rFonts w:ascii="Imperial BT" w:hAnsi="Imperial BT"/>
                <w:webHidden/>
                <w:color w:val="3C5896"/>
              </w:rPr>
              <w:instrText xml:space="preserve"> PAGEREF _Toc94279107 \h </w:instrText>
            </w:r>
            <w:r w:rsidRPr="005A3E25">
              <w:rPr>
                <w:rFonts w:ascii="Imperial BT" w:hAnsi="Imperial BT"/>
                <w:webHidden/>
                <w:color w:val="3C5896"/>
              </w:rPr>
            </w:r>
            <w:r w:rsidRPr="005A3E25">
              <w:rPr>
                <w:rFonts w:ascii="Imperial BT" w:hAnsi="Imperial BT"/>
                <w:webHidden/>
                <w:color w:val="3C5896"/>
              </w:rPr>
              <w:fldChar w:fldCharType="separate"/>
            </w:r>
            <w:r w:rsidR="00635D59">
              <w:rPr>
                <w:rFonts w:ascii="Imperial BT" w:hAnsi="Imperial BT"/>
                <w:webHidden/>
                <w:color w:val="3C5896"/>
              </w:rPr>
              <w:t>9</w:t>
            </w:r>
            <w:r w:rsidRPr="005A3E25">
              <w:rPr>
                <w:rFonts w:ascii="Imperial BT" w:hAnsi="Imperial BT"/>
                <w:webHidden/>
                <w:color w:val="3C5896"/>
              </w:rPr>
              <w:fldChar w:fldCharType="end"/>
            </w:r>
          </w:hyperlink>
        </w:p>
        <w:p w14:paraId="6E94F4B1" w14:textId="5B7A0A93" w:rsidR="00A6544D" w:rsidRPr="005A3E25" w:rsidRDefault="00A6544D">
          <w:pPr>
            <w:pStyle w:val="T1"/>
            <w:rPr>
              <w:rFonts w:ascii="Imperial BT" w:eastAsiaTheme="minorEastAsia" w:hAnsi="Imperial BT" w:cstheme="minorBidi"/>
              <w:b w:val="0"/>
              <w:bCs w:val="0"/>
              <w:caps w:val="0"/>
              <w:color w:val="3C5896"/>
              <w:sz w:val="22"/>
              <w:szCs w:val="22"/>
            </w:rPr>
          </w:pPr>
          <w:hyperlink w:anchor="_Toc94279108" w:history="1">
            <w:r w:rsidRPr="005A3E25">
              <w:rPr>
                <w:rStyle w:val="Kpr"/>
                <w:rFonts w:ascii="Imperial BT" w:hAnsi="Imperial BT"/>
                <w:color w:val="3C5896"/>
              </w:rPr>
              <w:t>Verginin Matrahı, Oranı veya Tutarı</w:t>
            </w:r>
            <w:r w:rsidRPr="005A3E25">
              <w:rPr>
                <w:rFonts w:ascii="Imperial BT" w:hAnsi="Imperial BT"/>
                <w:webHidden/>
                <w:color w:val="3C5896"/>
              </w:rPr>
              <w:tab/>
            </w:r>
            <w:r w:rsidRPr="005A3E25">
              <w:rPr>
                <w:rFonts w:ascii="Imperial BT" w:hAnsi="Imperial BT"/>
                <w:webHidden/>
                <w:color w:val="3C5896"/>
              </w:rPr>
              <w:fldChar w:fldCharType="begin"/>
            </w:r>
            <w:r w:rsidRPr="005A3E25">
              <w:rPr>
                <w:rFonts w:ascii="Imperial BT" w:hAnsi="Imperial BT"/>
                <w:webHidden/>
                <w:color w:val="3C5896"/>
              </w:rPr>
              <w:instrText xml:space="preserve"> PAGEREF _Toc94279108 \h </w:instrText>
            </w:r>
            <w:r w:rsidRPr="005A3E25">
              <w:rPr>
                <w:rFonts w:ascii="Imperial BT" w:hAnsi="Imperial BT"/>
                <w:webHidden/>
                <w:color w:val="3C5896"/>
              </w:rPr>
            </w:r>
            <w:r w:rsidRPr="005A3E25">
              <w:rPr>
                <w:rFonts w:ascii="Imperial BT" w:hAnsi="Imperial BT"/>
                <w:webHidden/>
                <w:color w:val="3C5896"/>
              </w:rPr>
              <w:fldChar w:fldCharType="separate"/>
            </w:r>
            <w:r w:rsidR="00635D59">
              <w:rPr>
                <w:rFonts w:ascii="Imperial BT" w:hAnsi="Imperial BT"/>
                <w:webHidden/>
                <w:color w:val="3C5896"/>
              </w:rPr>
              <w:t>9</w:t>
            </w:r>
            <w:r w:rsidRPr="005A3E25">
              <w:rPr>
                <w:rFonts w:ascii="Imperial BT" w:hAnsi="Imperial BT"/>
                <w:webHidden/>
                <w:color w:val="3C5896"/>
              </w:rPr>
              <w:fldChar w:fldCharType="end"/>
            </w:r>
          </w:hyperlink>
        </w:p>
        <w:p w14:paraId="637C2601" w14:textId="069250BE" w:rsidR="00A6544D" w:rsidRPr="005A3E25" w:rsidRDefault="00A6544D">
          <w:pPr>
            <w:pStyle w:val="T1"/>
            <w:rPr>
              <w:rFonts w:ascii="Imperial BT" w:eastAsiaTheme="minorEastAsia" w:hAnsi="Imperial BT" w:cstheme="minorBidi"/>
              <w:b w:val="0"/>
              <w:bCs w:val="0"/>
              <w:caps w:val="0"/>
              <w:color w:val="3C5896"/>
              <w:sz w:val="22"/>
              <w:szCs w:val="22"/>
            </w:rPr>
          </w:pPr>
          <w:hyperlink w:anchor="_Toc94279109" w:history="1">
            <w:r w:rsidRPr="005A3E25">
              <w:rPr>
                <w:rStyle w:val="Kpr"/>
                <w:rFonts w:ascii="Imperial BT" w:hAnsi="Imperial BT"/>
                <w:color w:val="3C5896"/>
              </w:rPr>
              <w:t>DÖRDÜNCÜ BÖLÜM</w:t>
            </w:r>
            <w:r w:rsidRPr="005A3E25">
              <w:rPr>
                <w:rFonts w:ascii="Imperial BT" w:hAnsi="Imperial BT"/>
                <w:webHidden/>
                <w:color w:val="3C5896"/>
              </w:rPr>
              <w:tab/>
            </w:r>
            <w:r w:rsidRPr="005A3E25">
              <w:rPr>
                <w:rFonts w:ascii="Imperial BT" w:hAnsi="Imperial BT"/>
                <w:webHidden/>
                <w:color w:val="3C5896"/>
              </w:rPr>
              <w:fldChar w:fldCharType="begin"/>
            </w:r>
            <w:r w:rsidRPr="005A3E25">
              <w:rPr>
                <w:rFonts w:ascii="Imperial BT" w:hAnsi="Imperial BT"/>
                <w:webHidden/>
                <w:color w:val="3C5896"/>
              </w:rPr>
              <w:instrText xml:space="preserve"> PAGEREF _Toc94279109 \h </w:instrText>
            </w:r>
            <w:r w:rsidRPr="005A3E25">
              <w:rPr>
                <w:rFonts w:ascii="Imperial BT" w:hAnsi="Imperial BT"/>
                <w:webHidden/>
                <w:color w:val="3C5896"/>
              </w:rPr>
            </w:r>
            <w:r w:rsidRPr="005A3E25">
              <w:rPr>
                <w:rFonts w:ascii="Imperial BT" w:hAnsi="Imperial BT"/>
                <w:webHidden/>
                <w:color w:val="3C5896"/>
              </w:rPr>
              <w:fldChar w:fldCharType="separate"/>
            </w:r>
            <w:r w:rsidR="00635D59">
              <w:rPr>
                <w:rFonts w:ascii="Imperial BT" w:hAnsi="Imperial BT"/>
                <w:webHidden/>
                <w:color w:val="3C5896"/>
              </w:rPr>
              <w:t>12</w:t>
            </w:r>
            <w:r w:rsidRPr="005A3E25">
              <w:rPr>
                <w:rFonts w:ascii="Imperial BT" w:hAnsi="Imperial BT"/>
                <w:webHidden/>
                <w:color w:val="3C5896"/>
              </w:rPr>
              <w:fldChar w:fldCharType="end"/>
            </w:r>
          </w:hyperlink>
        </w:p>
        <w:p w14:paraId="2CCAF05F" w14:textId="73430F88" w:rsidR="00A6544D" w:rsidRPr="005A3E25" w:rsidRDefault="00A6544D">
          <w:pPr>
            <w:pStyle w:val="T1"/>
            <w:rPr>
              <w:rFonts w:ascii="Imperial BT" w:eastAsiaTheme="minorEastAsia" w:hAnsi="Imperial BT" w:cstheme="minorBidi"/>
              <w:b w:val="0"/>
              <w:bCs w:val="0"/>
              <w:caps w:val="0"/>
              <w:color w:val="3C5896"/>
              <w:sz w:val="22"/>
              <w:szCs w:val="22"/>
            </w:rPr>
          </w:pPr>
          <w:hyperlink w:anchor="_Toc94279110" w:history="1">
            <w:r w:rsidRPr="005A3E25">
              <w:rPr>
                <w:rStyle w:val="Kpr"/>
                <w:rFonts w:ascii="Imperial BT" w:hAnsi="Imperial BT"/>
                <w:color w:val="3C5896"/>
              </w:rPr>
              <w:t>Verginin Beyanı, Tarhı ve Ödenmesi, Verginin Belgelerde Gösterilmesi, Matrahta, Vergide ve Mükellefiyette Değişiklikler</w:t>
            </w:r>
            <w:r w:rsidRPr="005A3E25">
              <w:rPr>
                <w:rFonts w:ascii="Imperial BT" w:hAnsi="Imperial BT"/>
                <w:webHidden/>
                <w:color w:val="3C5896"/>
              </w:rPr>
              <w:tab/>
            </w:r>
            <w:r w:rsidRPr="005A3E25">
              <w:rPr>
                <w:rFonts w:ascii="Imperial BT" w:hAnsi="Imperial BT"/>
                <w:webHidden/>
                <w:color w:val="3C5896"/>
              </w:rPr>
              <w:fldChar w:fldCharType="begin"/>
            </w:r>
            <w:r w:rsidRPr="005A3E25">
              <w:rPr>
                <w:rFonts w:ascii="Imperial BT" w:hAnsi="Imperial BT"/>
                <w:webHidden/>
                <w:color w:val="3C5896"/>
              </w:rPr>
              <w:instrText xml:space="preserve"> PAGEREF _Toc94279110 \h </w:instrText>
            </w:r>
            <w:r w:rsidRPr="005A3E25">
              <w:rPr>
                <w:rFonts w:ascii="Imperial BT" w:hAnsi="Imperial BT"/>
                <w:webHidden/>
                <w:color w:val="3C5896"/>
              </w:rPr>
            </w:r>
            <w:r w:rsidRPr="005A3E25">
              <w:rPr>
                <w:rFonts w:ascii="Imperial BT" w:hAnsi="Imperial BT"/>
                <w:webHidden/>
                <w:color w:val="3C5896"/>
              </w:rPr>
              <w:fldChar w:fldCharType="separate"/>
            </w:r>
            <w:r w:rsidR="00635D59">
              <w:rPr>
                <w:rFonts w:ascii="Imperial BT" w:hAnsi="Imperial BT"/>
                <w:webHidden/>
                <w:color w:val="3C5896"/>
              </w:rPr>
              <w:t>12</w:t>
            </w:r>
            <w:r w:rsidRPr="005A3E25">
              <w:rPr>
                <w:rFonts w:ascii="Imperial BT" w:hAnsi="Imperial BT"/>
                <w:webHidden/>
                <w:color w:val="3C5896"/>
              </w:rPr>
              <w:fldChar w:fldCharType="end"/>
            </w:r>
          </w:hyperlink>
        </w:p>
        <w:p w14:paraId="00743798" w14:textId="1C2244E8" w:rsidR="00A6544D" w:rsidRPr="005A3E25" w:rsidRDefault="00A6544D">
          <w:pPr>
            <w:pStyle w:val="T1"/>
            <w:rPr>
              <w:rFonts w:ascii="Imperial BT" w:eastAsiaTheme="minorEastAsia" w:hAnsi="Imperial BT" w:cstheme="minorBidi"/>
              <w:b w:val="0"/>
              <w:bCs w:val="0"/>
              <w:caps w:val="0"/>
              <w:color w:val="3C5896"/>
              <w:sz w:val="22"/>
              <w:szCs w:val="22"/>
            </w:rPr>
          </w:pPr>
          <w:hyperlink w:anchor="_Toc94279111" w:history="1">
            <w:r w:rsidRPr="005A3E25">
              <w:rPr>
                <w:rStyle w:val="Kpr"/>
                <w:rFonts w:ascii="Imperial BT" w:hAnsi="Imperial BT"/>
                <w:color w:val="3C5896"/>
              </w:rPr>
              <w:t>BEŞİNCİ BÖLÜM</w:t>
            </w:r>
            <w:r w:rsidRPr="005A3E25">
              <w:rPr>
                <w:rFonts w:ascii="Imperial BT" w:hAnsi="Imperial BT"/>
                <w:webHidden/>
                <w:color w:val="3C5896"/>
              </w:rPr>
              <w:tab/>
            </w:r>
            <w:r w:rsidRPr="005A3E25">
              <w:rPr>
                <w:rFonts w:ascii="Imperial BT" w:hAnsi="Imperial BT"/>
                <w:webHidden/>
                <w:color w:val="3C5896"/>
              </w:rPr>
              <w:fldChar w:fldCharType="begin"/>
            </w:r>
            <w:r w:rsidRPr="005A3E25">
              <w:rPr>
                <w:rFonts w:ascii="Imperial BT" w:hAnsi="Imperial BT"/>
                <w:webHidden/>
                <w:color w:val="3C5896"/>
              </w:rPr>
              <w:instrText xml:space="preserve"> PAGEREF _Toc94279111 \h </w:instrText>
            </w:r>
            <w:r w:rsidRPr="005A3E25">
              <w:rPr>
                <w:rFonts w:ascii="Imperial BT" w:hAnsi="Imperial BT"/>
                <w:webHidden/>
                <w:color w:val="3C5896"/>
              </w:rPr>
            </w:r>
            <w:r w:rsidRPr="005A3E25">
              <w:rPr>
                <w:rFonts w:ascii="Imperial BT" w:hAnsi="Imperial BT"/>
                <w:webHidden/>
                <w:color w:val="3C5896"/>
              </w:rPr>
              <w:fldChar w:fldCharType="separate"/>
            </w:r>
            <w:r w:rsidR="00635D59">
              <w:rPr>
                <w:rFonts w:ascii="Imperial BT" w:hAnsi="Imperial BT"/>
                <w:webHidden/>
                <w:color w:val="3C5896"/>
              </w:rPr>
              <w:t>12</w:t>
            </w:r>
            <w:r w:rsidRPr="005A3E25">
              <w:rPr>
                <w:rFonts w:ascii="Imperial BT" w:hAnsi="Imperial BT"/>
                <w:webHidden/>
                <w:color w:val="3C5896"/>
              </w:rPr>
              <w:fldChar w:fldCharType="end"/>
            </w:r>
          </w:hyperlink>
        </w:p>
        <w:p w14:paraId="058575D9" w14:textId="275875B3" w:rsidR="00A6544D" w:rsidRPr="005A3E25" w:rsidRDefault="00A6544D">
          <w:pPr>
            <w:pStyle w:val="T1"/>
            <w:rPr>
              <w:rFonts w:ascii="Imperial BT" w:eastAsiaTheme="minorEastAsia" w:hAnsi="Imperial BT" w:cstheme="minorBidi"/>
              <w:b w:val="0"/>
              <w:bCs w:val="0"/>
              <w:caps w:val="0"/>
              <w:color w:val="3C5896"/>
              <w:sz w:val="22"/>
              <w:szCs w:val="22"/>
            </w:rPr>
          </w:pPr>
          <w:hyperlink w:anchor="_Toc94279112" w:history="1">
            <w:r w:rsidRPr="005A3E25">
              <w:rPr>
                <w:rStyle w:val="Kpr"/>
                <w:rFonts w:ascii="Imperial BT" w:hAnsi="Imperial BT"/>
                <w:color w:val="3C5896"/>
              </w:rPr>
              <w:t>Gümrük İdarelerince Alınan Özel Tüketim Vergisine İlişkin Hükümler</w:t>
            </w:r>
            <w:r w:rsidRPr="005A3E25">
              <w:rPr>
                <w:rFonts w:ascii="Imperial BT" w:hAnsi="Imperial BT"/>
                <w:webHidden/>
                <w:color w:val="3C5896"/>
              </w:rPr>
              <w:tab/>
            </w:r>
            <w:r w:rsidRPr="005A3E25">
              <w:rPr>
                <w:rFonts w:ascii="Imperial BT" w:hAnsi="Imperial BT"/>
                <w:webHidden/>
                <w:color w:val="3C5896"/>
              </w:rPr>
              <w:fldChar w:fldCharType="begin"/>
            </w:r>
            <w:r w:rsidRPr="005A3E25">
              <w:rPr>
                <w:rFonts w:ascii="Imperial BT" w:hAnsi="Imperial BT"/>
                <w:webHidden/>
                <w:color w:val="3C5896"/>
              </w:rPr>
              <w:instrText xml:space="preserve"> PAGEREF _Toc94279112 \h </w:instrText>
            </w:r>
            <w:r w:rsidRPr="005A3E25">
              <w:rPr>
                <w:rFonts w:ascii="Imperial BT" w:hAnsi="Imperial BT"/>
                <w:webHidden/>
                <w:color w:val="3C5896"/>
              </w:rPr>
            </w:r>
            <w:r w:rsidRPr="005A3E25">
              <w:rPr>
                <w:rFonts w:ascii="Imperial BT" w:hAnsi="Imperial BT"/>
                <w:webHidden/>
                <w:color w:val="3C5896"/>
              </w:rPr>
              <w:fldChar w:fldCharType="separate"/>
            </w:r>
            <w:r w:rsidR="00635D59">
              <w:rPr>
                <w:rFonts w:ascii="Imperial BT" w:hAnsi="Imperial BT"/>
                <w:webHidden/>
                <w:color w:val="3C5896"/>
              </w:rPr>
              <w:t>13</w:t>
            </w:r>
            <w:r w:rsidRPr="005A3E25">
              <w:rPr>
                <w:rFonts w:ascii="Imperial BT" w:hAnsi="Imperial BT"/>
                <w:webHidden/>
                <w:color w:val="3C5896"/>
              </w:rPr>
              <w:fldChar w:fldCharType="end"/>
            </w:r>
          </w:hyperlink>
        </w:p>
        <w:p w14:paraId="78E00117" w14:textId="2A4BBD59" w:rsidR="00A6544D" w:rsidRPr="00E47671" w:rsidRDefault="00A6544D">
          <w:pPr>
            <w:rPr>
              <w:rFonts w:ascii="Imperial BT" w:hAnsi="Imperial BT"/>
            </w:rPr>
          </w:pPr>
          <w:r w:rsidRPr="005A3E25">
            <w:rPr>
              <w:rFonts w:ascii="Imperial BT" w:hAnsi="Imperial BT"/>
              <w:b/>
              <w:bCs/>
              <w:color w:val="3C5896"/>
            </w:rPr>
            <w:fldChar w:fldCharType="end"/>
          </w:r>
        </w:p>
      </w:sdtContent>
    </w:sdt>
    <w:p w14:paraId="245C9556" w14:textId="670F2668" w:rsidR="00A6544D" w:rsidRPr="00E47671"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4B4142B7" w14:textId="21A945A4" w:rsidR="00A6544D" w:rsidRPr="00E47671"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75E17247" w14:textId="6E3E8AD7" w:rsidR="00A6544D" w:rsidRPr="00E47671"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7061476C" w14:textId="68E90DCE" w:rsidR="00A6544D" w:rsidRPr="00E47671"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4FC38B4D" w14:textId="4B57C153" w:rsidR="00A6544D" w:rsidRPr="00E47671"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00A07023" w14:textId="077DF2CE" w:rsidR="00A6544D" w:rsidRPr="00E47671"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05D8753C" w14:textId="52CA8E0A" w:rsidR="00A6544D" w:rsidRPr="00E47671"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3FB7EB93" w14:textId="2916266C" w:rsidR="00A6544D" w:rsidRPr="00E47671"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51CCC04B" w14:textId="353E0955" w:rsidR="00A6544D" w:rsidRPr="00E47671"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27F8CA09" w14:textId="37FF5658" w:rsidR="00A6544D" w:rsidRPr="00E47671"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1628B14D" w14:textId="3D332CDA" w:rsidR="00A6544D" w:rsidRPr="00E47671"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6F4C7053" w14:textId="2E6ECB6E" w:rsidR="00A6544D" w:rsidRDefault="00A6544D"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59AA7940" w14:textId="77777777" w:rsidR="00512C31" w:rsidRDefault="00512C31"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4F901903" w14:textId="77777777" w:rsidR="00512C31" w:rsidRDefault="00512C31"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21CC2827" w14:textId="77777777" w:rsidR="00512C31" w:rsidRDefault="00512C31"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6FC009E9" w14:textId="77777777" w:rsidR="00512C31" w:rsidRPr="00E47671" w:rsidRDefault="00512C31" w:rsidP="00A6544D">
      <w:pPr>
        <w:widowControl w:val="0"/>
        <w:tabs>
          <w:tab w:val="center" w:pos="1592"/>
          <w:tab w:val="center" w:pos="3662"/>
        </w:tabs>
        <w:suppressAutoHyphens/>
        <w:spacing w:before="60" w:after="60" w:line="228" w:lineRule="auto"/>
        <w:ind w:left="0" w:firstLine="284"/>
        <w:rPr>
          <w:rFonts w:ascii="Imperial BT" w:hAnsi="Imperial BT"/>
          <w:sz w:val="20"/>
          <w:szCs w:val="20"/>
        </w:rPr>
      </w:pPr>
    </w:p>
    <w:p w14:paraId="5C6EE265" w14:textId="77777777" w:rsidR="00512C31" w:rsidRPr="00E47671" w:rsidRDefault="00512C31" w:rsidP="00512C31">
      <w:pPr>
        <w:pStyle w:val="Balk1"/>
        <w:widowControl w:val="0"/>
        <w:suppressAutoHyphens/>
        <w:spacing w:before="60" w:after="60" w:line="228" w:lineRule="auto"/>
        <w:rPr>
          <w:sz w:val="20"/>
          <w:szCs w:val="20"/>
        </w:rPr>
      </w:pPr>
      <w:bookmarkStart w:id="0" w:name="_Toc94279103"/>
      <w:bookmarkStart w:id="1" w:name="_Toc99015005"/>
      <w:r w:rsidRPr="00E47671">
        <w:rPr>
          <w:sz w:val="20"/>
          <w:szCs w:val="20"/>
        </w:rPr>
        <w:t>BİRİNCİ BÖLÜM</w:t>
      </w:r>
      <w:bookmarkEnd w:id="0"/>
      <w:bookmarkEnd w:id="1"/>
      <w:r w:rsidRPr="00E47671">
        <w:rPr>
          <w:sz w:val="20"/>
          <w:szCs w:val="20"/>
        </w:rPr>
        <w:t xml:space="preserve"> </w:t>
      </w:r>
    </w:p>
    <w:p w14:paraId="24F0134F" w14:textId="77777777" w:rsidR="00512C31" w:rsidRPr="00E47671" w:rsidRDefault="00512C31" w:rsidP="00512C31">
      <w:pPr>
        <w:pStyle w:val="Balk1"/>
        <w:widowControl w:val="0"/>
        <w:suppressAutoHyphens/>
        <w:spacing w:before="60" w:after="60" w:line="228" w:lineRule="auto"/>
        <w:rPr>
          <w:sz w:val="20"/>
          <w:szCs w:val="20"/>
        </w:rPr>
      </w:pPr>
      <w:bookmarkStart w:id="2" w:name="_Toc94279104"/>
      <w:bookmarkStart w:id="3" w:name="_Toc99015006"/>
      <w:r w:rsidRPr="00E47671">
        <w:rPr>
          <w:sz w:val="20"/>
          <w:szCs w:val="20"/>
        </w:rPr>
        <w:t>Konu, Tanımlar, Vergiyi Doğuran Olay, Mükellef</w:t>
      </w:r>
      <w:bookmarkEnd w:id="2"/>
      <w:bookmarkEnd w:id="3"/>
      <w:r w:rsidRPr="00E47671">
        <w:rPr>
          <w:sz w:val="20"/>
          <w:szCs w:val="20"/>
        </w:rPr>
        <w:t xml:space="preserve"> </w:t>
      </w:r>
    </w:p>
    <w:p w14:paraId="292196A4" w14:textId="77777777" w:rsidR="00512C31" w:rsidRPr="00E47671" w:rsidRDefault="00512C31" w:rsidP="00512C31">
      <w:pPr>
        <w:widowControl w:val="0"/>
        <w:suppressAutoHyphens/>
        <w:spacing w:before="60" w:after="60" w:line="228" w:lineRule="auto"/>
        <w:ind w:left="44" w:firstLine="0"/>
        <w:rPr>
          <w:rFonts w:ascii="Imperial BT" w:hAnsi="Imperial BT"/>
          <w:sz w:val="20"/>
          <w:szCs w:val="20"/>
        </w:rPr>
      </w:pPr>
    </w:p>
    <w:p w14:paraId="089CDC5C" w14:textId="77777777" w:rsidR="00512C31" w:rsidRPr="00E47671" w:rsidRDefault="00512C31" w:rsidP="00512C31">
      <w:pPr>
        <w:widowControl w:val="0"/>
        <w:suppressAutoHyphens/>
        <w:spacing w:before="60" w:after="60" w:line="228" w:lineRule="auto"/>
        <w:ind w:left="44" w:firstLine="240"/>
        <w:rPr>
          <w:rFonts w:ascii="Imperial BT" w:hAnsi="Imperial BT"/>
          <w:b/>
          <w:bCs/>
          <w:sz w:val="20"/>
          <w:szCs w:val="20"/>
        </w:rPr>
      </w:pPr>
      <w:r w:rsidRPr="00E47671">
        <w:rPr>
          <w:rFonts w:ascii="Imperial BT" w:hAnsi="Imperial BT"/>
          <w:b/>
          <w:bCs/>
          <w:sz w:val="20"/>
          <w:szCs w:val="20"/>
        </w:rPr>
        <w:t xml:space="preserve">Verginin konusu </w:t>
      </w:r>
    </w:p>
    <w:p w14:paraId="04BE738B"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Madde 1 –</w:t>
      </w:r>
      <w:r w:rsidRPr="00E47671">
        <w:rPr>
          <w:rFonts w:ascii="Imperial BT" w:hAnsi="Imperial BT"/>
          <w:sz w:val="20"/>
          <w:szCs w:val="20"/>
        </w:rPr>
        <w:t xml:space="preserve"> 1. Bu Kanuna ekli; </w:t>
      </w:r>
    </w:p>
    <w:p w14:paraId="19633EDD"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(I) sayılı listedeki malların ithalatçıları veya rafineriler dahil imal edenler tarafından teslimi, </w:t>
      </w:r>
    </w:p>
    <w:p w14:paraId="0F6F73F0"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b) (II) sayılı listedeki mallardan kayıt ve tescile tâbi olanların ilk iktisabı, </w:t>
      </w:r>
    </w:p>
    <w:p w14:paraId="41BF74E3"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c) (II) sayılı listedeki mallardan kayıt ve tescile tâbi olmayanlar ile (III) ve (IV) sayılı listelerdeki malların ithalatı veya imal ya da inşa edenler tarafından teslimi, </w:t>
      </w:r>
    </w:p>
    <w:p w14:paraId="68F3F2DE"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d) (I), (III) ve (IV) sayılı listelerdeki mallar ile (II) sayılı listedeki mallardan kayıt ve tescile tâbi olmayanların özel tüketim vergisi uygulanmadan önce müzayede yoluyla satışı, </w:t>
      </w:r>
    </w:p>
    <w:p w14:paraId="71B916A5" w14:textId="77777777" w:rsidR="00512C31" w:rsidRPr="00E47671" w:rsidRDefault="00512C31" w:rsidP="00512C31">
      <w:pPr>
        <w:widowControl w:val="0"/>
        <w:suppressAutoHyphens/>
        <w:spacing w:before="60" w:after="60" w:line="228" w:lineRule="auto"/>
        <w:ind w:left="-142" w:firstLine="284"/>
        <w:jc w:val="both"/>
        <w:rPr>
          <w:rFonts w:ascii="Imperial BT" w:hAnsi="Imperial BT"/>
          <w:sz w:val="20"/>
          <w:szCs w:val="20"/>
        </w:rPr>
      </w:pPr>
      <w:r w:rsidRPr="00E47671">
        <w:rPr>
          <w:rFonts w:ascii="Imperial BT" w:hAnsi="Imperial BT"/>
          <w:sz w:val="20"/>
          <w:szCs w:val="20"/>
        </w:rPr>
        <w:t xml:space="preserve">Bir defaya mahsus olmak üzere özel tüketim vergisine tâbidir. </w:t>
      </w:r>
    </w:p>
    <w:p w14:paraId="64A6BCA3"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w:t>
      </w:r>
      <w:r w:rsidRPr="00E47671">
        <w:rPr>
          <w:rFonts w:ascii="Imperial BT" w:hAnsi="Imperial BT"/>
          <w:b/>
          <w:sz w:val="20"/>
          <w:szCs w:val="20"/>
        </w:rPr>
        <w:t xml:space="preserve">(Değişik: 30/03/2006-5479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Kanuna ekli listelerde yer alan mallar Türk Gümrük Tarife Cetvelinde tanımlanan eşyalardır. Bu malların tarife numaralarında veya tanımlarında bu Kanuna ekli listeler dışında yapılacak değişiklikler Özel Tüketim Vergisi Kanununun uygulanmasında hüküm ifade etmez.</w:t>
      </w:r>
      <w:r w:rsidRPr="00E47671">
        <w:rPr>
          <w:rFonts w:ascii="Imperial BT" w:hAnsi="Imperial BT"/>
          <w:b/>
          <w:sz w:val="20"/>
          <w:szCs w:val="20"/>
        </w:rPr>
        <w:t xml:space="preserve"> (Ek cümle: 4/6/2008-5766 </w:t>
      </w:r>
      <w:proofErr w:type="spellStart"/>
      <w:r w:rsidRPr="00E47671">
        <w:rPr>
          <w:rFonts w:ascii="Imperial BT" w:hAnsi="Imperial BT"/>
          <w:b/>
          <w:sz w:val="20"/>
          <w:szCs w:val="20"/>
        </w:rPr>
        <w:t>s.k</w:t>
      </w:r>
      <w:proofErr w:type="spellEnd"/>
      <w:r w:rsidRPr="00E47671">
        <w:rPr>
          <w:rFonts w:ascii="Imperial BT" w:hAnsi="Imperial BT"/>
          <w:b/>
          <w:sz w:val="20"/>
          <w:szCs w:val="20"/>
        </w:rPr>
        <w:t>.)</w:t>
      </w:r>
      <w:r w:rsidRPr="00E47671">
        <w:rPr>
          <w:rFonts w:ascii="Imperial BT" w:hAnsi="Imperial BT"/>
          <w:sz w:val="20"/>
          <w:szCs w:val="20"/>
        </w:rPr>
        <w:t xml:space="preserve"> Bu Kanuna ekli listelerdeki malların tarife numaralarında veya tanımlarındaki değişikliğin mahiyetini, Türk Gümrük Tarife Cetvelinde yapılan değişikliklere bağlı olarak açıklamaya Maliye Bakanlığı yetkilidir. </w:t>
      </w:r>
    </w:p>
    <w:p w14:paraId="6B9FAD6D" w14:textId="77777777" w:rsidR="00512C31" w:rsidRPr="00E47671" w:rsidRDefault="00512C31" w:rsidP="00512C31">
      <w:pPr>
        <w:widowControl w:val="0"/>
        <w:suppressAutoHyphens/>
        <w:spacing w:before="60" w:after="60" w:line="228" w:lineRule="auto"/>
        <w:ind w:left="44" w:firstLine="0"/>
        <w:rPr>
          <w:rFonts w:ascii="Imperial BT" w:hAnsi="Imperial BT"/>
          <w:b/>
          <w:bCs/>
          <w:sz w:val="20"/>
          <w:szCs w:val="20"/>
        </w:rPr>
      </w:pPr>
      <w:r w:rsidRPr="00E47671">
        <w:rPr>
          <w:rFonts w:ascii="Imperial BT" w:hAnsi="Imperial BT"/>
          <w:b/>
          <w:bCs/>
          <w:sz w:val="20"/>
          <w:szCs w:val="20"/>
        </w:rPr>
        <w:t xml:space="preserve">Tanımlar, teslim ve teslim sayılan haller </w:t>
      </w:r>
    </w:p>
    <w:p w14:paraId="67CD243C" w14:textId="77777777" w:rsidR="00512C31" w:rsidRPr="00E47671" w:rsidRDefault="00512C31" w:rsidP="00512C31">
      <w:pPr>
        <w:widowControl w:val="0"/>
        <w:suppressAutoHyphens/>
        <w:spacing w:before="60" w:after="60" w:line="228" w:lineRule="auto"/>
        <w:ind w:left="44" w:firstLine="0"/>
        <w:rPr>
          <w:rFonts w:ascii="Imperial BT" w:hAnsi="Imperial BT"/>
          <w:sz w:val="20"/>
          <w:szCs w:val="20"/>
        </w:rPr>
      </w:pPr>
      <w:r w:rsidRPr="00E47671">
        <w:rPr>
          <w:rFonts w:ascii="Imperial BT" w:hAnsi="Imperial BT"/>
          <w:b/>
          <w:bCs/>
          <w:sz w:val="20"/>
          <w:szCs w:val="20"/>
        </w:rPr>
        <w:t>Madde 2 –</w:t>
      </w:r>
      <w:r w:rsidRPr="00E47671">
        <w:rPr>
          <w:rFonts w:ascii="Imperial BT" w:hAnsi="Imperial BT"/>
          <w:sz w:val="20"/>
          <w:szCs w:val="20"/>
        </w:rPr>
        <w:t xml:space="preserve"> 1. Bu Kanunun uygulanmasında; </w:t>
      </w:r>
    </w:p>
    <w:p w14:paraId="43F3F288"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İthalat: Verginin konusuna giren malların Türkiye Cumhuriyeti Gümrük Bölgesine girişini, </w:t>
      </w:r>
    </w:p>
    <w:p w14:paraId="00AC11FE"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 İfade eder. </w:t>
      </w:r>
    </w:p>
    <w:p w14:paraId="643AF4CB" w14:textId="77777777" w:rsidR="00512C31" w:rsidRPr="00E47671" w:rsidRDefault="00512C31" w:rsidP="00512C31">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Vergiyi doğuran olay </w:t>
      </w:r>
    </w:p>
    <w:p w14:paraId="44CE0070"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Madde 3 –</w:t>
      </w:r>
      <w:r w:rsidRPr="00E47671">
        <w:rPr>
          <w:rFonts w:ascii="Imperial BT" w:hAnsi="Imperial BT"/>
          <w:sz w:val="20"/>
          <w:szCs w:val="20"/>
        </w:rPr>
        <w:t xml:space="preserve"> Vergiyi doğuran olay; </w:t>
      </w:r>
    </w:p>
    <w:p w14:paraId="2DF3B52F" w14:textId="77777777" w:rsidR="00512C31" w:rsidRPr="00E47671" w:rsidRDefault="00512C31" w:rsidP="00512C31">
      <w:pPr>
        <w:widowControl w:val="0"/>
        <w:suppressAutoHyphens/>
        <w:spacing w:before="60" w:after="60" w:line="228" w:lineRule="auto"/>
        <w:ind w:firstLine="230"/>
        <w:jc w:val="both"/>
        <w:rPr>
          <w:rFonts w:ascii="Imperial BT" w:hAnsi="Imperial BT"/>
          <w:sz w:val="20"/>
          <w:szCs w:val="20"/>
        </w:rPr>
      </w:pPr>
      <w:r w:rsidRPr="00E47671">
        <w:rPr>
          <w:rFonts w:ascii="Imperial BT" w:hAnsi="Imperial BT"/>
          <w:sz w:val="20"/>
          <w:szCs w:val="20"/>
        </w:rPr>
        <w:t xml:space="preserve">… e) İthalatta, 4458 sayılı </w:t>
      </w:r>
      <w:proofErr w:type="gramStart"/>
      <w:r w:rsidRPr="00E47671">
        <w:rPr>
          <w:rFonts w:ascii="Imperial BT" w:hAnsi="Imperial BT"/>
          <w:sz w:val="20"/>
          <w:szCs w:val="20"/>
        </w:rPr>
        <w:t>Gümrük Kanununa</w:t>
      </w:r>
      <w:proofErr w:type="gramEnd"/>
      <w:r w:rsidRPr="00E47671">
        <w:rPr>
          <w:rFonts w:ascii="Imperial BT" w:hAnsi="Imperial BT"/>
          <w:sz w:val="20"/>
          <w:szCs w:val="20"/>
        </w:rPr>
        <w:t xml:space="preserve"> göre gümrük yükümlülüğünün doğması, ithalat vergilerine tâbi olmayan işlemlerde ise gümrük beyannamesinin tescilidir. </w:t>
      </w:r>
    </w:p>
    <w:p w14:paraId="797AA682"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(Ek fıkra: 30/03/2006-5479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 xml:space="preserve">Bu Kanuna ekli (I) sayılı listede yer alan malların 4926 sayılı Kaçakçılıkla Mücadele Kanunu uyarınca el konulan veya 4458 sayılı Gümrük Kanunu uyarınca </w:t>
      </w:r>
      <w:proofErr w:type="spellStart"/>
      <w:r w:rsidRPr="00E47671">
        <w:rPr>
          <w:rFonts w:ascii="Imperial BT" w:hAnsi="Imperial BT"/>
          <w:sz w:val="20"/>
          <w:szCs w:val="20"/>
        </w:rPr>
        <w:t>tasfiyelik</w:t>
      </w:r>
      <w:proofErr w:type="spellEnd"/>
      <w:r w:rsidRPr="00E47671">
        <w:rPr>
          <w:rFonts w:ascii="Imperial BT" w:hAnsi="Imperial BT"/>
          <w:sz w:val="20"/>
          <w:szCs w:val="20"/>
        </w:rPr>
        <w:t xml:space="preserve"> hale gelenlerinden Enerji Piyasası Düzenleme Kurumu tarafından belirlenen zorunlu standartlara uymayanlarının rafinerilere teslim edilmesi halinde vergiyi doğuran olay, bu malların rafineriler tarafından tesliminde gerçekleşir ve verginin mükellefi bu teslimi gerçekleştirenlerdir. </w:t>
      </w:r>
    </w:p>
    <w:p w14:paraId="7152D2A4" w14:textId="77777777" w:rsidR="00512C31" w:rsidRPr="00E47671" w:rsidRDefault="00512C31" w:rsidP="00512C31">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Mükellef ve vergi sorumlusu </w:t>
      </w:r>
    </w:p>
    <w:p w14:paraId="1167E2E1"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lastRenderedPageBreak/>
        <w:t>Madde 4 –</w:t>
      </w:r>
      <w:r w:rsidRPr="00E47671">
        <w:rPr>
          <w:rFonts w:ascii="Imperial BT" w:hAnsi="Imperial BT"/>
          <w:sz w:val="20"/>
          <w:szCs w:val="20"/>
        </w:rPr>
        <w:t xml:space="preserve"> 1. Özel tüketim vergisinin mükellefi, bu Kanuna ekli; </w:t>
      </w:r>
    </w:p>
    <w:p w14:paraId="59778A9C"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(I), (III) ve (IV) sayılı listelerdeki mallar ile (II) sayılı listedeki mallardan kayıt ve tescile tâbi olmayanları imal, inşa veya ithal edenler ile bu malların müzayede yoluyla satışını gerçekleştirenler, </w:t>
      </w:r>
    </w:p>
    <w:p w14:paraId="5A0D5757"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b) (II) sayılı listedeki mallardan kayıt ve tescile tâbi olanlar için; motorlu araç ticareti yapanlar, kullanmak üzere ithal edenler veya müzayede yoluyla satışını gerçekleştirenlerdir. …</w:t>
      </w:r>
    </w:p>
    <w:p w14:paraId="4CDC882F"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p>
    <w:p w14:paraId="43615C46" w14:textId="77777777" w:rsidR="00512C31" w:rsidRPr="00E47671" w:rsidRDefault="00512C31" w:rsidP="00512C31">
      <w:pPr>
        <w:pStyle w:val="Balk1"/>
        <w:widowControl w:val="0"/>
        <w:suppressAutoHyphens/>
        <w:spacing w:before="60" w:after="60" w:line="228" w:lineRule="auto"/>
        <w:rPr>
          <w:sz w:val="20"/>
          <w:szCs w:val="20"/>
        </w:rPr>
      </w:pPr>
      <w:bookmarkStart w:id="4" w:name="_Toc94279105"/>
      <w:bookmarkStart w:id="5" w:name="_Toc99015007"/>
      <w:r w:rsidRPr="00E47671">
        <w:rPr>
          <w:sz w:val="20"/>
          <w:szCs w:val="20"/>
        </w:rPr>
        <w:t>İKİNCİ BÖLÜM</w:t>
      </w:r>
      <w:bookmarkEnd w:id="4"/>
      <w:bookmarkEnd w:id="5"/>
      <w:r w:rsidRPr="00E47671">
        <w:rPr>
          <w:sz w:val="20"/>
          <w:szCs w:val="20"/>
        </w:rPr>
        <w:t xml:space="preserve"> </w:t>
      </w:r>
    </w:p>
    <w:p w14:paraId="091DC42C" w14:textId="77777777" w:rsidR="00512C31" w:rsidRPr="00E47671" w:rsidRDefault="00512C31" w:rsidP="00512C31">
      <w:pPr>
        <w:pStyle w:val="Balk1"/>
        <w:widowControl w:val="0"/>
        <w:suppressAutoHyphens/>
        <w:spacing w:before="60" w:after="60" w:line="228" w:lineRule="auto"/>
        <w:rPr>
          <w:sz w:val="20"/>
          <w:szCs w:val="20"/>
        </w:rPr>
      </w:pPr>
      <w:bookmarkStart w:id="6" w:name="_Toc94279106"/>
      <w:bookmarkStart w:id="7" w:name="_Toc99015008"/>
      <w:r w:rsidRPr="00E47671">
        <w:rPr>
          <w:sz w:val="20"/>
          <w:szCs w:val="20"/>
        </w:rPr>
        <w:t>İstisnalar</w:t>
      </w:r>
      <w:bookmarkEnd w:id="6"/>
      <w:bookmarkEnd w:id="7"/>
      <w:r w:rsidRPr="00E47671">
        <w:rPr>
          <w:sz w:val="20"/>
          <w:szCs w:val="20"/>
        </w:rPr>
        <w:t xml:space="preserve"> </w:t>
      </w:r>
    </w:p>
    <w:p w14:paraId="55FB7E2F" w14:textId="77777777" w:rsidR="00512C31" w:rsidRPr="00E47671" w:rsidRDefault="00512C31" w:rsidP="00512C31">
      <w:pPr>
        <w:widowControl w:val="0"/>
        <w:suppressAutoHyphens/>
        <w:spacing w:before="60" w:after="60" w:line="228" w:lineRule="auto"/>
        <w:ind w:left="44" w:firstLine="240"/>
        <w:rPr>
          <w:rFonts w:ascii="Imperial BT" w:hAnsi="Imperial BT"/>
          <w:b/>
          <w:bCs/>
          <w:sz w:val="20"/>
          <w:szCs w:val="20"/>
        </w:rPr>
      </w:pPr>
      <w:r w:rsidRPr="00E47671">
        <w:rPr>
          <w:rFonts w:ascii="Imperial BT" w:hAnsi="Imperial BT"/>
          <w:b/>
          <w:bCs/>
          <w:sz w:val="20"/>
          <w:szCs w:val="20"/>
        </w:rPr>
        <w:t xml:space="preserve">İhracat istisnası </w:t>
      </w:r>
    </w:p>
    <w:p w14:paraId="2C24C5BD"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Madde 5 –</w:t>
      </w:r>
      <w:r w:rsidRPr="00E47671">
        <w:rPr>
          <w:rFonts w:ascii="Imperial BT" w:hAnsi="Imperial BT"/>
          <w:sz w:val="20"/>
          <w:szCs w:val="20"/>
        </w:rPr>
        <w:t xml:space="preserve"> 1. Bu Kanuna ekli listelerdeki malların ihracat teslimleri aşağıdaki şartlarla vergiden müstesnadır. </w:t>
      </w:r>
    </w:p>
    <w:p w14:paraId="19C2B662"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Teslim yurt dışındaki bir müşteriye yapılmalıdır. Yurt dışındaki müşteri tabiri; ikametgâhı, işyeri, kanuni ve iş merkezleri yurt dışında olan alıcılar ile yurt içinde bulunan bir işletmenin, yurt dışında faaliyet gösteren şubelerini ifade eder. </w:t>
      </w:r>
    </w:p>
    <w:p w14:paraId="5DDB9575"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b) Teslim konusu mal, Türkiye Cumhuriyeti Gümrük Bölgesinden çıkmış olmalıdır. Malın ihraç edilmeden önce yurt dışındaki alıcı adına hareket edenlere veya bizzat alıcıya işlenmek ya da herhangi bir şekilde değerlendirilmek üzere yurt içinde teslimi ihracat sayılmaz. </w:t>
      </w:r>
    </w:p>
    <w:p w14:paraId="4C018AC3" w14:textId="77777777" w:rsidR="00512C31" w:rsidRPr="00E47671" w:rsidRDefault="00512C31" w:rsidP="00512C31">
      <w:pPr>
        <w:widowControl w:val="0"/>
        <w:suppressAutoHyphens/>
        <w:spacing w:before="60" w:after="60" w:line="228" w:lineRule="auto"/>
        <w:ind w:left="0" w:firstLine="284"/>
        <w:jc w:val="both"/>
        <w:rPr>
          <w:rFonts w:ascii="Imperial BT" w:eastAsia="Calibri" w:hAnsi="Imperial BT" w:cs="Calibri"/>
          <w:sz w:val="20"/>
          <w:szCs w:val="20"/>
        </w:rPr>
      </w:pPr>
      <w:r w:rsidRPr="00E47671">
        <w:rPr>
          <w:rFonts w:ascii="Imperial BT" w:hAnsi="Imperial BT"/>
          <w:b/>
          <w:sz w:val="20"/>
          <w:szCs w:val="20"/>
        </w:rPr>
        <w:t xml:space="preserve">2. (Değişik: 29/03/2018-7104 </w:t>
      </w:r>
      <w:proofErr w:type="spellStart"/>
      <w:r w:rsidRPr="00E47671">
        <w:rPr>
          <w:rFonts w:ascii="Imperial BT" w:hAnsi="Imperial BT"/>
          <w:b/>
          <w:sz w:val="20"/>
          <w:szCs w:val="20"/>
        </w:rPr>
        <w:t>s.k</w:t>
      </w:r>
      <w:proofErr w:type="spellEnd"/>
      <w:r w:rsidRPr="00E47671">
        <w:rPr>
          <w:rFonts w:ascii="Imperial BT" w:hAnsi="Imperial BT"/>
          <w:b/>
          <w:sz w:val="20"/>
          <w:szCs w:val="20"/>
        </w:rPr>
        <w:t>.)</w:t>
      </w:r>
      <w:r w:rsidRPr="00E47671">
        <w:rPr>
          <w:rFonts w:ascii="Imperial BT" w:hAnsi="Imperial BT"/>
          <w:sz w:val="20"/>
          <w:szCs w:val="20"/>
        </w:rPr>
        <w:t xml:space="preserve"> Bu Kanuna ekli (III) ve (IV) sayılı listelerdeki malların, 4458 sayılı </w:t>
      </w:r>
      <w:proofErr w:type="gramStart"/>
      <w:r w:rsidRPr="00E47671">
        <w:rPr>
          <w:rFonts w:ascii="Imperial BT" w:hAnsi="Imperial BT"/>
          <w:sz w:val="20"/>
          <w:szCs w:val="20"/>
        </w:rPr>
        <w:t>Gümrük Kanununun</w:t>
      </w:r>
      <w:proofErr w:type="gramEnd"/>
      <w:r w:rsidRPr="00E47671">
        <w:rPr>
          <w:rFonts w:ascii="Imperial BT" w:hAnsi="Imperial BT"/>
          <w:sz w:val="20"/>
          <w:szCs w:val="20"/>
        </w:rPr>
        <w:t xml:space="preserve"> 95 inci maddesinin (1) numaralı fıkrasına göre faaliyette bulunan gümrüksüz satış mağazalarında satılmak üzere bu mağazalara veya bunların depolarına teslimi vergiden müstesnadır.</w:t>
      </w:r>
      <w:r w:rsidRPr="00E47671">
        <w:rPr>
          <w:rFonts w:ascii="Imperial BT" w:eastAsia="Calibri" w:hAnsi="Imperial BT" w:cs="Calibri"/>
          <w:sz w:val="20"/>
          <w:szCs w:val="20"/>
        </w:rPr>
        <w:t xml:space="preserve"> </w:t>
      </w:r>
    </w:p>
    <w:p w14:paraId="72352BD6" w14:textId="77777777" w:rsidR="00512C31" w:rsidRPr="00E47671" w:rsidRDefault="00512C31" w:rsidP="00512C31">
      <w:pPr>
        <w:widowControl w:val="0"/>
        <w:suppressAutoHyphens/>
        <w:spacing w:before="60" w:after="60" w:line="228" w:lineRule="auto"/>
        <w:ind w:left="0" w:firstLine="284"/>
        <w:jc w:val="both"/>
        <w:rPr>
          <w:rFonts w:ascii="Imperial BT" w:eastAsia="Calibri" w:hAnsi="Imperial BT" w:cs="Calibri"/>
          <w:sz w:val="20"/>
          <w:szCs w:val="20"/>
        </w:rPr>
      </w:pPr>
      <w:r w:rsidRPr="00E47671">
        <w:rPr>
          <w:rFonts w:ascii="Imperial BT" w:hAnsi="Imperial BT"/>
          <w:b/>
          <w:sz w:val="20"/>
          <w:szCs w:val="20"/>
        </w:rPr>
        <w:t xml:space="preserve">3. (Ek: 29/3/2018-7104 </w:t>
      </w:r>
      <w:proofErr w:type="spellStart"/>
      <w:r w:rsidRPr="00E47671">
        <w:rPr>
          <w:rFonts w:ascii="Imperial BT" w:hAnsi="Imperial BT"/>
          <w:b/>
          <w:sz w:val="20"/>
          <w:szCs w:val="20"/>
        </w:rPr>
        <w:t>s.k</w:t>
      </w:r>
      <w:proofErr w:type="spellEnd"/>
      <w:r w:rsidRPr="00E47671">
        <w:rPr>
          <w:rFonts w:ascii="Imperial BT" w:hAnsi="Imperial BT"/>
          <w:b/>
          <w:sz w:val="20"/>
          <w:szCs w:val="20"/>
        </w:rPr>
        <w:t>.)</w:t>
      </w:r>
      <w:r w:rsidRPr="00E47671">
        <w:rPr>
          <w:rFonts w:ascii="Imperial BT" w:hAnsi="Imperial BT"/>
          <w:sz w:val="20"/>
          <w:szCs w:val="20"/>
        </w:rPr>
        <w:t xml:space="preserve"> İhraç edilen veya 4458 sayılı </w:t>
      </w:r>
      <w:proofErr w:type="gramStart"/>
      <w:r w:rsidRPr="00E47671">
        <w:rPr>
          <w:rFonts w:ascii="Imperial BT" w:hAnsi="Imperial BT"/>
          <w:sz w:val="20"/>
          <w:szCs w:val="20"/>
        </w:rPr>
        <w:t>Gümrük Kanununun</w:t>
      </w:r>
      <w:proofErr w:type="gramEnd"/>
      <w:r w:rsidRPr="00E47671">
        <w:rPr>
          <w:rFonts w:ascii="Imperial BT" w:hAnsi="Imperial BT"/>
          <w:sz w:val="20"/>
          <w:szCs w:val="20"/>
        </w:rPr>
        <w:t xml:space="preserve"> 95 inci maddesinin (1) numaralı fıkrasına göre faaliyette bulunan gümrüksüz satış mağazalarında satılmak üzere bu mağazalara veya bunların depolarına teslim edilen malların alış faturaları ve benzeri belgeler üzerinde gösterilen ve beyan edilen özel tüketim vergisi ihracatçıya veya gümrüksüz satış mağazalarında satılmak üzere bu mağazalara veya bunların depolarına mal teslim edenlere iade edilir. Maliye Bakanlığı, bu mallara ait verginin iadesine ilişkin usul ve esasları belirlemeye yetkilidir.</w:t>
      </w:r>
      <w:r w:rsidRPr="00E47671">
        <w:rPr>
          <w:rFonts w:ascii="Imperial BT" w:eastAsia="Calibri" w:hAnsi="Imperial BT" w:cs="Calibri"/>
          <w:sz w:val="20"/>
          <w:szCs w:val="20"/>
        </w:rPr>
        <w:t xml:space="preserve"> </w:t>
      </w:r>
    </w:p>
    <w:p w14:paraId="7CDF9824" w14:textId="77777777" w:rsidR="00512C31" w:rsidRPr="00E47671" w:rsidRDefault="00512C31" w:rsidP="00512C31">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Diplomatik istisna </w:t>
      </w:r>
    </w:p>
    <w:p w14:paraId="28DC9065"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Madde 6 –</w:t>
      </w:r>
      <w:r w:rsidRPr="00E47671">
        <w:rPr>
          <w:rFonts w:ascii="Imperial BT" w:hAnsi="Imperial BT"/>
          <w:sz w:val="20"/>
          <w:szCs w:val="20"/>
        </w:rPr>
        <w:t xml:space="preserve"> Bu Kanuna ekli (I), (II) ve (III) sayılı listelerde yer alan malların, karşılıklı olmak kaydıyla yabancı devletlerin Türkiye’deki diplomatik temsilcilikleri, konsoloslukları ve uluslararası anlaşmalarla vergi muafiyeti tanınan uluslararası kuruluşlar ve bunların diplomatik haklara sahip mensupları tarafından kendi ihtiyaçları için ilk iktisabı, ithali veya bunlara teslimi ile ev sahibi hükümet anlaşmaları veya ülkemizin taraf olduğu diğer anlaşmalar çerçevesinde Türkiye’deki uluslararası kuruluşlar ve bunların yönetici kadrolarında görev yapan Türkiye Cumhuriyeti vatandaşı olmayan mensupları tarafından Türkiye’de görevde bulundukları süre içinde kendi ihtiyaçları için ilk iktisabı, ithali veya bunlara teslimi vergiden müstesnadır.</w:t>
      </w:r>
    </w:p>
    <w:p w14:paraId="309C3B26" w14:textId="77777777" w:rsidR="00512C31" w:rsidRPr="00E47671" w:rsidRDefault="00512C31" w:rsidP="00512C31">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Diğer istisnalar </w:t>
      </w:r>
    </w:p>
    <w:p w14:paraId="7495ED14"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Madde 7 –</w:t>
      </w:r>
      <w:r w:rsidRPr="00E47671">
        <w:rPr>
          <w:rFonts w:ascii="Imperial BT" w:hAnsi="Imperial BT"/>
          <w:sz w:val="20"/>
          <w:szCs w:val="20"/>
        </w:rPr>
        <w:t xml:space="preserve"> Bu Kanuna ekli; </w:t>
      </w:r>
    </w:p>
    <w:p w14:paraId="36B51506"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lastRenderedPageBreak/>
        <w:t xml:space="preserve">1. (I) sayılı listede yer alan malların; </w:t>
      </w:r>
    </w:p>
    <w:p w14:paraId="5BF44B4A"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Milli Savunma Bakanlığı, Jandarma Genel Komutanlığı, Sahil Güvenlik Komutanlığı ve Milli İstihbarat Teşkilâtının ihtiyacı için bu kuruluşlara veya bunların gerek göstermeleri üzerine ve işlemlerin bu kuruluşlar adına yapılması koşuluyla akaryakıt ikmalini yapanlara teslimi, </w:t>
      </w:r>
    </w:p>
    <w:p w14:paraId="45F933FE"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b) 6326 sayılı Petrol Kanunu hükümlerine göre petrol arama ve istihsal faaliyetlerinde kullanılmak üzere bu faaliyetleri yapanlara teslimi, </w:t>
      </w:r>
    </w:p>
    <w:p w14:paraId="044C7683"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c) (Ek: 30/07/2003-4962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(Değişik: 28/03/2013-6455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 xml:space="preserve">4458 sayılı Gümrük Kanunu uyarınca </w:t>
      </w:r>
      <w:proofErr w:type="spellStart"/>
      <w:r w:rsidRPr="00E47671">
        <w:rPr>
          <w:rFonts w:ascii="Imperial BT" w:hAnsi="Imperial BT"/>
          <w:sz w:val="20"/>
          <w:szCs w:val="20"/>
        </w:rPr>
        <w:t>tasfiyelik</w:t>
      </w:r>
      <w:proofErr w:type="spellEnd"/>
      <w:r w:rsidRPr="00E47671">
        <w:rPr>
          <w:rFonts w:ascii="Imperial BT" w:hAnsi="Imperial BT"/>
          <w:sz w:val="20"/>
          <w:szCs w:val="20"/>
        </w:rPr>
        <w:t xml:space="preserve"> hale gelenlerinin tabii afetler, bulaşıcı hastalıklar ve benzeri olağanüstü durumlarda genel ve özel bütçeli idarelere, il özel idarelerine, belediyelere, köylere ve bunların teşkil ettikleri birliklere bedelsiz teslimi ile 5607 sayılı Kaçakçılıkla Mücadele Kanununun 16/A maddesi uyarınca </w:t>
      </w:r>
      <w:proofErr w:type="spellStart"/>
      <w:r w:rsidRPr="00E47671">
        <w:rPr>
          <w:rFonts w:ascii="Imperial BT" w:hAnsi="Imperial BT"/>
          <w:sz w:val="20"/>
          <w:szCs w:val="20"/>
        </w:rPr>
        <w:t>tasfiyelik</w:t>
      </w:r>
      <w:proofErr w:type="spellEnd"/>
      <w:r w:rsidRPr="00E47671">
        <w:rPr>
          <w:rFonts w:ascii="Imperial BT" w:hAnsi="Imperial BT"/>
          <w:sz w:val="20"/>
          <w:szCs w:val="20"/>
        </w:rPr>
        <w:t xml:space="preserve"> hale gelenlerinin bu bentte sayılanlara bedelsiz teslimi, </w:t>
      </w:r>
    </w:p>
    <w:p w14:paraId="046B2DE6"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w:t>
      </w:r>
      <w:r w:rsidRPr="00E47671">
        <w:rPr>
          <w:rFonts w:ascii="Imperial BT" w:hAnsi="Imperial BT"/>
          <w:b/>
          <w:sz w:val="20"/>
          <w:szCs w:val="20"/>
        </w:rPr>
        <w:t xml:space="preserve">(Değişik: 16/07/2004-5228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 xml:space="preserve">(II)  sayılı listede yer alan kayıt ve tescile tâbi mallardan; </w:t>
      </w:r>
    </w:p>
    <w:p w14:paraId="1ECC8DC6"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a) 87.03 (hesaplanması gereken özel tüketim vergisi ve diğer her türlü vergiler dahil bedeli 200.000 TL’yi aşanlar hariç), 87.04 (motor silindir hacmi 2.800 cm³'ü aşanlar hariç) ve 87.11 G.T.İ.P. numaralarında yer alanların, engellilik oranı</w:t>
      </w:r>
      <w:r w:rsidRPr="00E47671">
        <w:rPr>
          <w:rFonts w:ascii="Imperial BT" w:hAnsi="Imperial BT"/>
          <w:i/>
          <w:sz w:val="20"/>
          <w:szCs w:val="20"/>
        </w:rPr>
        <w:t xml:space="preserve"> </w:t>
      </w:r>
      <w:proofErr w:type="gramStart"/>
      <w:r w:rsidRPr="00E47671">
        <w:rPr>
          <w:rFonts w:ascii="Imperial BT" w:hAnsi="Imperial BT"/>
          <w:sz w:val="20"/>
          <w:szCs w:val="20"/>
        </w:rPr>
        <w:t>% 90</w:t>
      </w:r>
      <w:proofErr w:type="gramEnd"/>
      <w:r w:rsidRPr="00E47671">
        <w:rPr>
          <w:rFonts w:ascii="Imperial BT" w:hAnsi="Imperial BT"/>
          <w:sz w:val="20"/>
          <w:szCs w:val="20"/>
        </w:rPr>
        <w:t xml:space="preserve"> veya daha fazla olan malûl ve engelliler tarafından,</w:t>
      </w:r>
    </w:p>
    <w:p w14:paraId="2867A7C4"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b) (</w:t>
      </w:r>
      <w:r w:rsidRPr="00E47671">
        <w:rPr>
          <w:rFonts w:ascii="Imperial BT" w:hAnsi="Imperial BT"/>
          <w:b/>
          <w:sz w:val="20"/>
          <w:szCs w:val="20"/>
        </w:rPr>
        <w:t xml:space="preserve">Ek: 6/2/2014-6518 </w:t>
      </w:r>
      <w:proofErr w:type="spellStart"/>
      <w:r w:rsidRPr="00E47671">
        <w:rPr>
          <w:rFonts w:ascii="Imperial BT" w:hAnsi="Imperial BT"/>
          <w:b/>
          <w:sz w:val="20"/>
          <w:szCs w:val="20"/>
        </w:rPr>
        <w:t>s.k</w:t>
      </w:r>
      <w:proofErr w:type="spellEnd"/>
      <w:r w:rsidRPr="00E47671">
        <w:rPr>
          <w:rFonts w:ascii="Imperial BT" w:hAnsi="Imperial BT"/>
          <w:b/>
          <w:sz w:val="20"/>
          <w:szCs w:val="20"/>
        </w:rPr>
        <w:t>.)</w:t>
      </w:r>
      <w:r w:rsidRPr="00E47671">
        <w:rPr>
          <w:rFonts w:ascii="Imperial BT" w:hAnsi="Imperial BT"/>
          <w:b/>
          <w:i/>
          <w:sz w:val="20"/>
          <w:szCs w:val="20"/>
        </w:rPr>
        <w:t xml:space="preserve"> </w:t>
      </w:r>
      <w:r w:rsidRPr="00E47671">
        <w:rPr>
          <w:rFonts w:ascii="Imperial BT" w:hAnsi="Imperial BT"/>
          <w:sz w:val="20"/>
          <w:szCs w:val="20"/>
        </w:rPr>
        <w:t>87.03 G.T.I.P. numarasında yer alan (motor silindir hacmi 2.800 cm</w:t>
      </w:r>
      <w:r w:rsidRPr="00E47671">
        <w:rPr>
          <w:rFonts w:ascii="Imperial BT" w:hAnsi="Imperial BT"/>
          <w:sz w:val="20"/>
          <w:szCs w:val="20"/>
          <w:vertAlign w:val="superscript"/>
        </w:rPr>
        <w:t>3</w:t>
      </w:r>
      <w:r w:rsidRPr="00E47671">
        <w:rPr>
          <w:rFonts w:ascii="Imperial BT" w:hAnsi="Imperial BT"/>
          <w:sz w:val="20"/>
          <w:szCs w:val="20"/>
        </w:rPr>
        <w:t>’ü aşanlar, bütün tekerlekleri motordan güç alan veya alabilenler, sürücü dâhil 8 kişiye kadar oturma yeri olan binek otomobilleri, yarış arabaları, arazi taşıtları hariç), yük taşımasında kullanılıp azami ağırlığı 3,5 tonu aşmayan ve yolcu taşıma kapasitesi istiap haddinin % 50’sinin altında olanlar ile sürücü dâhil 9 kişilik oturma yeri olanların engellilik durumlarının araçları bizzat kullanamayacak ve sürekli olarak tekerlekli sandalye veya sedye kullanmalarını gerektirecek nitelikte olduğunu ilgili mevzuat çerçevesinde alınan engelli sağlık kurulu raporuyla tevsik eden ve engellilik derecesi % 90 veya daha fazla olup tekerlekli sandalye veya sedye ile binilmesine ve seyahat edilmesine uygun tertibat yaptıran malûl ve engelliler tarafından,</w:t>
      </w:r>
      <w:r w:rsidRPr="00E47671">
        <w:rPr>
          <w:rFonts w:ascii="Imperial BT" w:hAnsi="Imperial BT"/>
          <w:sz w:val="20"/>
          <w:szCs w:val="20"/>
          <w:vertAlign w:val="superscript"/>
        </w:rPr>
        <w:t xml:space="preserve"> </w:t>
      </w:r>
    </w:p>
    <w:p w14:paraId="2B9BE4F1" w14:textId="4DE80FA4"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c) </w:t>
      </w:r>
      <w:r w:rsidR="00AF5D84" w:rsidRPr="00AF5D84">
        <w:rPr>
          <w:rFonts w:ascii="Imperial BT" w:hAnsi="Imperial BT"/>
          <w:sz w:val="20"/>
          <w:szCs w:val="20"/>
        </w:rPr>
        <w:t>(An</w:t>
      </w:r>
      <w:r w:rsidR="00AF5D84">
        <w:rPr>
          <w:rFonts w:ascii="Imperial BT" w:hAnsi="Imperial BT"/>
          <w:sz w:val="20"/>
          <w:szCs w:val="20"/>
        </w:rPr>
        <w:t xml:space="preserve">ayasa </w:t>
      </w:r>
      <w:r w:rsidR="00AF5D84" w:rsidRPr="00AF5D84">
        <w:rPr>
          <w:rFonts w:ascii="Imperial BT" w:hAnsi="Imperial BT"/>
          <w:sz w:val="20"/>
          <w:szCs w:val="20"/>
        </w:rPr>
        <w:t>M</w:t>
      </w:r>
      <w:r w:rsidR="00AF5D84">
        <w:rPr>
          <w:rFonts w:ascii="Imperial BT" w:hAnsi="Imperial BT"/>
          <w:sz w:val="20"/>
          <w:szCs w:val="20"/>
        </w:rPr>
        <w:t xml:space="preserve">ahkemesinin </w:t>
      </w:r>
      <w:r w:rsidR="00AF5D84" w:rsidRPr="00AF5D84">
        <w:rPr>
          <w:rFonts w:ascii="Imperial BT" w:hAnsi="Imperial BT"/>
          <w:sz w:val="20"/>
          <w:szCs w:val="20"/>
        </w:rPr>
        <w:t>2025/100 Kararı ile iptal)</w:t>
      </w:r>
    </w:p>
    <w:p w14:paraId="16AACA1E"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d) (Ek: 04/06/2008-5766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(Değişik: 06/02/2014-6518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 xml:space="preserve">Bu bendin (a), (b) ve (c) alt bentleri kapsamındaki araçların aynı alt bentlerde belirtilen malûl ve engelliler tarafından ilk iktisabından sonra deprem, heyelan, sel, yangın veya kaza sonucu kullanılamaz hâle gelmesi nedeniyle hurdaya çıkarılmasında, bu alt bentler kapsamındaki araçları hurdaya çıkaran malûl ve engelliler tarafından, </w:t>
      </w:r>
    </w:p>
    <w:p w14:paraId="3118AF33"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Beş yılda bir defaya mahsus olmak üzere ilk iktisabı,</w:t>
      </w:r>
      <w:r w:rsidRPr="00E47671">
        <w:rPr>
          <w:rFonts w:ascii="Imperial BT" w:hAnsi="Imperial BT"/>
          <w:sz w:val="20"/>
          <w:szCs w:val="20"/>
          <w:vertAlign w:val="superscript"/>
        </w:rPr>
        <w:t xml:space="preserve"> </w:t>
      </w:r>
      <w:r w:rsidRPr="00E47671">
        <w:rPr>
          <w:rFonts w:ascii="Imperial BT" w:hAnsi="Imperial BT"/>
          <w:sz w:val="20"/>
          <w:szCs w:val="20"/>
        </w:rPr>
        <w:t xml:space="preserve"> </w:t>
      </w:r>
    </w:p>
    <w:p w14:paraId="1B060A40"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3) (Değişik: 16/06/2009-5904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 xml:space="preserve">a) (II) sayılı listede yer alan mallardan; uçak ve helikopterlerin Türk Hava Kurumu tarafından ilk iktisabı, </w:t>
      </w:r>
    </w:p>
    <w:p w14:paraId="51C4011B"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b) (II) sayılı listede yer alan malların, Cumhurbaşkanlığı merkez teşkilatı tarafından ilk iktisabı,</w:t>
      </w:r>
    </w:p>
    <w:p w14:paraId="676B4A10"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c) (Ek: 30/05/2013-6491 </w:t>
      </w:r>
      <w:proofErr w:type="spellStart"/>
      <w:r w:rsidRPr="00E47671">
        <w:rPr>
          <w:rFonts w:ascii="Imperial BT" w:hAnsi="Imperial BT"/>
          <w:b/>
          <w:sz w:val="20"/>
          <w:szCs w:val="20"/>
        </w:rPr>
        <w:t>s.k</w:t>
      </w:r>
      <w:proofErr w:type="spellEnd"/>
      <w:r w:rsidRPr="00E47671">
        <w:rPr>
          <w:rFonts w:ascii="Imperial BT" w:hAnsi="Imperial BT"/>
          <w:b/>
          <w:sz w:val="20"/>
          <w:szCs w:val="20"/>
        </w:rPr>
        <w:t>.)</w:t>
      </w:r>
      <w:r w:rsidRPr="00E47671">
        <w:rPr>
          <w:rFonts w:ascii="Imperial BT" w:hAnsi="Imperial BT"/>
          <w:sz w:val="20"/>
          <w:szCs w:val="20"/>
        </w:rPr>
        <w:t xml:space="preserve">  (II) sayılı listedeki 8701.20, 87.04, 87.05 ve 87.09 G.T.İ.P. numaralarında yer alan malların, münhasıran petrol arama faaliyetinde kullanılmak üzere ilk iktisabı, </w:t>
      </w:r>
    </w:p>
    <w:p w14:paraId="1A053F2D"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4. (IV) sayılı listedeki 9302.00.00.00.00 ve 93.03 tarife pozisyonunda yer alan </w:t>
      </w:r>
      <w:r w:rsidRPr="00E47671">
        <w:rPr>
          <w:rFonts w:ascii="Imperial BT" w:hAnsi="Imperial BT"/>
          <w:sz w:val="20"/>
          <w:szCs w:val="20"/>
        </w:rPr>
        <w:lastRenderedPageBreak/>
        <w:t xml:space="preserve">malların Milli Savunma Bakanlığı, Adalet Bakanlığı, Jandarma Genel Komutanlığı, Sahil Güvenlik Komutanlığı, </w:t>
      </w:r>
    </w:p>
    <w:p w14:paraId="56556262"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Milli İstihbarat Teşkilâtı, Savunma Sanayii Müsteşarlığı, Emniyet Genel Müdürlüğü ve Gümrükler Muhafaza Genel Müdürlüğüne teslimi veya bunlar tarafından ithali,</w:t>
      </w:r>
    </w:p>
    <w:p w14:paraId="5C397074" w14:textId="5978E70A" w:rsidR="00E643F5" w:rsidRPr="00E47671" w:rsidRDefault="00512C31" w:rsidP="006648D8">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5. (IV) sayılı listede yer alan malların genel ve katma bütçeli dairelere, il özel idarelerine, belediyelere, köylere ve bunların teşkil ettikleri birliklere bedelsiz teslimi veya bunlar tarafından bedelsiz olarak ithali, </w:t>
      </w:r>
    </w:p>
    <w:p w14:paraId="7EA9CBC0"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6. Kanuna ekli listelerdeki mallardan 4458 sayılı Gümrük Kanununun 167 </w:t>
      </w:r>
      <w:proofErr w:type="spellStart"/>
      <w:r w:rsidRPr="00E47671">
        <w:rPr>
          <w:rFonts w:ascii="Imperial BT" w:hAnsi="Imperial BT"/>
          <w:sz w:val="20"/>
          <w:szCs w:val="20"/>
        </w:rPr>
        <w:t>nci</w:t>
      </w:r>
      <w:proofErr w:type="spellEnd"/>
      <w:r w:rsidRPr="00E47671">
        <w:rPr>
          <w:rFonts w:ascii="Imperial BT" w:hAnsi="Imperial BT"/>
          <w:sz w:val="20"/>
          <w:szCs w:val="20"/>
        </w:rPr>
        <w:t xml:space="preserve"> Maddesi [(5)numaralı fıkrasının (a) bendi ve (7) numaralı fıkrası kapsamında ithal edilen eşya ile (12) numaralı fıkrasının (a) bendi kapsamında ithal edilen bu Kanuna ekli (II) sayılı listenin 87.03 G.T.İ.P numarasında “-Diğerleri” satırı altında yer alan mallardan özel tüketim vergisi ve katma değer vergisi dahil gümrük vergilerine ilişkin istisna uygulanmaması durumunda belirlenecek gümrüklenmiş değeri 200.000 TL’yi aşanlar hariç], geçici ithalat ve hariçte işleme rejimleri ile geri gelen eşyaya ilişkin hükümleri kapsamında gümrük vergisinden muaf veya müstesna olan eşyanın ithali (Bu Kanunun 5 inci Maddesinde düzenlenen ihracat istisnası ile 8 inci Maddesinin (2) numaralı fıkrasında düzenlenen ihraç kaydıyla teslimlerde verginin tecil ve terkin edilmesi uygulamasından yararlanılarak ihraç edilen, ancak 4458 sayılı Gümrük Kanununun 168, 169 ve 170 inci Maddelerinde belirtildiği şekilde geri gelen eşyanın ithalat istisnasından faydalanabilmesi için, bu eşya ile ilgili olarak ihracat istisnasından veya tecil-terkin uygulamasından faydalanılan miktarın gümrük idaresine ödenmesi veya bu miktar kadar teminat gösterilmesi şarttır.),</w:t>
      </w:r>
    </w:p>
    <w:p w14:paraId="52FA706C"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7. 4458 sayılı </w:t>
      </w:r>
      <w:proofErr w:type="gramStart"/>
      <w:r w:rsidRPr="00E47671">
        <w:rPr>
          <w:rFonts w:ascii="Imperial BT" w:hAnsi="Imperial BT"/>
          <w:sz w:val="20"/>
          <w:szCs w:val="20"/>
        </w:rPr>
        <w:t>Gümrük Kanununun</w:t>
      </w:r>
      <w:proofErr w:type="gramEnd"/>
      <w:r w:rsidRPr="00E47671">
        <w:rPr>
          <w:rFonts w:ascii="Imperial BT" w:hAnsi="Imperial BT"/>
          <w:sz w:val="20"/>
          <w:szCs w:val="20"/>
        </w:rPr>
        <w:t xml:space="preserve"> transit, gümrük antrepo, dahilde işleme, gümrük kontrolü altında işleme rejimlerine tâbi tutulanlar ile serbest bölgeler ve geçici depolama yerleri hükümlerinin uygulandığı mallar, </w:t>
      </w:r>
    </w:p>
    <w:p w14:paraId="6CB7B9D2"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8. (Ek: 20/8/2016-6745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 xml:space="preserve">(II) sayılı Listede yer alan kayıt ve tescile tabi mallardan; </w:t>
      </w:r>
    </w:p>
    <w:p w14:paraId="5F609E48"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87.03 (motor silindir hacmi 1.600 cm³’ü aşanlar hariç), 87.04 (motor silindir hacmi 2.800 cm³’ü aşanlar hariç) ve 87.11 G.T.İ.P. numaralarında yer alanların, 12/4/1991 tarihli ve 3713 sayılı </w:t>
      </w:r>
      <w:proofErr w:type="gramStart"/>
      <w:r w:rsidRPr="00E47671">
        <w:rPr>
          <w:rFonts w:ascii="Imperial BT" w:hAnsi="Imperial BT"/>
          <w:sz w:val="20"/>
          <w:szCs w:val="20"/>
        </w:rPr>
        <w:t>Terörle Mücadele Kanununun</w:t>
      </w:r>
      <w:proofErr w:type="gramEnd"/>
      <w:r w:rsidRPr="00E47671">
        <w:rPr>
          <w:rFonts w:ascii="Imperial BT" w:hAnsi="Imperial BT"/>
          <w:sz w:val="20"/>
          <w:szCs w:val="20"/>
        </w:rPr>
        <w:t xml:space="preserve"> ek 1 inci maddesinin ikinci fıkrasının (a) ve (b) bentlerinde sayılan kişilerden hayatını kaybetmiş olanların eş veya çocuklarından birisi, eş ve çocuğu yoksa ana veya babasından birisi tarafından bir defaya mahsus olmak üzere ilk iktisabı, Vergiden müstesnadır. </w:t>
      </w:r>
    </w:p>
    <w:p w14:paraId="18A506B3"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(Ek fıkra: 28/11/2017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Birinci fıkranın; (2) numaralı bendinin (a) ve (c) alt bentleri ile (6) numaralı bendinde yer alan tutarlar, her yıl bir önceki yıla ilişkin olarak 213 sayılı Vergi Usul Kanunu hükümlerine göre belirlenen yeniden değerleme oranında artırılmak suretiyle uygulanır. Hesaplanan tutarın 100 lirayı aşmayan kesirleri dikkate alınmaz. Cumhurbaşkanı, bu şekilde tespit edilen tutarı %50’sine kadar artırmaya yetkilidir.</w:t>
      </w:r>
      <w:r w:rsidRPr="00E47671">
        <w:rPr>
          <w:rFonts w:ascii="Imperial BT" w:hAnsi="Imperial BT"/>
          <w:b/>
          <w:sz w:val="20"/>
          <w:szCs w:val="20"/>
        </w:rPr>
        <w:t xml:space="preserve"> </w:t>
      </w:r>
    </w:p>
    <w:p w14:paraId="0DFED301"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 xml:space="preserve">Madde 7/A – (Ek: 27/4/2006-5493 </w:t>
      </w:r>
      <w:proofErr w:type="spellStart"/>
      <w:r w:rsidRPr="00E47671">
        <w:rPr>
          <w:rFonts w:ascii="Imperial BT" w:hAnsi="Imperial BT"/>
          <w:b/>
          <w:bCs/>
          <w:sz w:val="20"/>
          <w:szCs w:val="20"/>
        </w:rPr>
        <w:t>s.k</w:t>
      </w:r>
      <w:proofErr w:type="spellEnd"/>
      <w:r w:rsidRPr="00E47671">
        <w:rPr>
          <w:rFonts w:ascii="Imperial BT" w:hAnsi="Imperial BT"/>
          <w:b/>
          <w:bCs/>
          <w:sz w:val="20"/>
          <w:szCs w:val="20"/>
        </w:rPr>
        <w:t xml:space="preserve">.) </w:t>
      </w:r>
      <w:r w:rsidRPr="00E47671">
        <w:rPr>
          <w:rFonts w:ascii="Imperial BT" w:hAnsi="Imperial BT"/>
          <w:sz w:val="20"/>
          <w:szCs w:val="20"/>
        </w:rPr>
        <w:t xml:space="preserve">Kanuna ekli (I) sayılı listede yer alan 2710.19.43.00.11 ve 2710.20.11.00.11 G.T.İ.P. numaralı malların, 4054 sayılı Rekabetin Korunması Hakkında Kanun ile 5015 sayılı Petrol Piyasası Kanunu hükümleri çerçevesinde; Cumhurbaşkanınca belirlenen sınır kapılarında, 4458 sayılı Gümrük Kanununun ihracat rejimi kapsamında yurt dışına çıkarılacak eşyayı taşıyan kamyon, çekici ve soğutucu ünitesine sahip yarı römorkların depolarına </w:t>
      </w:r>
      <w:r w:rsidRPr="00E47671">
        <w:rPr>
          <w:rFonts w:ascii="Imperial BT" w:hAnsi="Imperial BT"/>
          <w:sz w:val="20"/>
          <w:szCs w:val="20"/>
        </w:rPr>
        <w:lastRenderedPageBreak/>
        <w:t xml:space="preserve">(araçların ve soğutucu ünitelerin standart yakıt deposu miktarlarını aşmamak kaydıyla) yalnızca yurt dışına çıkışlarında teslimi vergiden müstesnadır.  </w:t>
      </w:r>
    </w:p>
    <w:p w14:paraId="03F175E7"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Maliye Bakanlığı, bu maddede düzenlenen istisnaya ilişkin </w:t>
      </w:r>
      <w:proofErr w:type="spellStart"/>
      <w:r w:rsidRPr="00E47671">
        <w:rPr>
          <w:rFonts w:ascii="Imperial BT" w:hAnsi="Imperial BT"/>
          <w:sz w:val="20"/>
          <w:szCs w:val="20"/>
        </w:rPr>
        <w:t>usûl</w:t>
      </w:r>
      <w:proofErr w:type="spellEnd"/>
      <w:r w:rsidRPr="00E47671">
        <w:rPr>
          <w:rFonts w:ascii="Imperial BT" w:hAnsi="Imperial BT"/>
          <w:sz w:val="20"/>
          <w:szCs w:val="20"/>
        </w:rPr>
        <w:t xml:space="preserve"> ve esasları belirlemeye, istisnayı bu maddeye göre işlem yapanlara verginin iadesi yöntemi ile uygulamaya yetkilidir. </w:t>
      </w:r>
      <w:r w:rsidRPr="00E47671">
        <w:rPr>
          <w:rFonts w:ascii="Imperial BT" w:hAnsi="Imperial BT"/>
          <w:sz w:val="20"/>
          <w:szCs w:val="20"/>
          <w:vertAlign w:val="superscript"/>
        </w:rPr>
        <w:t xml:space="preserve"> </w:t>
      </w:r>
    </w:p>
    <w:p w14:paraId="6144DCA8" w14:textId="77777777" w:rsidR="00512C31" w:rsidRPr="00E47671" w:rsidRDefault="00512C31" w:rsidP="00512C31">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Verginin tecili </w:t>
      </w:r>
    </w:p>
    <w:p w14:paraId="29D20CA6"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Madde 8 –</w:t>
      </w:r>
      <w:r w:rsidRPr="00E47671">
        <w:rPr>
          <w:rFonts w:ascii="Imperial BT" w:hAnsi="Imperial BT"/>
          <w:sz w:val="20"/>
          <w:szCs w:val="20"/>
        </w:rPr>
        <w:t xml:space="preserve"> 1. </w:t>
      </w:r>
      <w:r w:rsidRPr="00E47671">
        <w:rPr>
          <w:rFonts w:ascii="Imperial BT" w:hAnsi="Imperial BT"/>
          <w:b/>
          <w:sz w:val="20"/>
          <w:szCs w:val="20"/>
        </w:rPr>
        <w:t xml:space="preserve">(Yeniden düzenleme: 30/7/2003-4962 </w:t>
      </w:r>
      <w:proofErr w:type="spellStart"/>
      <w:r w:rsidRPr="00E47671">
        <w:rPr>
          <w:rFonts w:ascii="Imperial BT" w:hAnsi="Imperial BT"/>
          <w:b/>
          <w:sz w:val="20"/>
          <w:szCs w:val="20"/>
        </w:rPr>
        <w:t>s.k</w:t>
      </w:r>
      <w:proofErr w:type="spellEnd"/>
      <w:r w:rsidRPr="00E47671">
        <w:rPr>
          <w:rFonts w:ascii="Imperial BT" w:hAnsi="Imperial BT"/>
          <w:b/>
          <w:sz w:val="20"/>
          <w:szCs w:val="20"/>
        </w:rPr>
        <w:t>.)</w:t>
      </w:r>
      <w:r w:rsidRPr="00E47671">
        <w:rPr>
          <w:rFonts w:ascii="Imperial BT" w:hAnsi="Imperial BT"/>
          <w:sz w:val="20"/>
          <w:szCs w:val="20"/>
        </w:rPr>
        <w:t xml:space="preserve"> Bu Kanuna ekli (I) sayılı listenin (B) cetvelindeki malların; (I) sayılı listeye dahil olmayan malların imalinde kullanılmak üzere mükellefler tarafından tesliminde tarh ve tahakkuk ettirilen özel tüketim vergisinin Cumhurbaşkanı tarafından belirlenecek kısmı, teminat alınmak suretiyle tecil olunur. Söz konusu malların tecil tarihini takip eden aybaşından itibaren </w:t>
      </w:r>
      <w:proofErr w:type="spellStart"/>
      <w:r w:rsidRPr="00E47671">
        <w:rPr>
          <w:rFonts w:ascii="Imperial BT" w:hAnsi="Imperial BT"/>
          <w:sz w:val="20"/>
          <w:szCs w:val="20"/>
        </w:rPr>
        <w:t>oniki</w:t>
      </w:r>
      <w:proofErr w:type="spellEnd"/>
      <w:r w:rsidRPr="00E47671">
        <w:rPr>
          <w:rFonts w:ascii="Imperial BT" w:hAnsi="Imperial BT"/>
          <w:sz w:val="20"/>
          <w:szCs w:val="20"/>
        </w:rPr>
        <w:t xml:space="preserve"> ay içinde (I) sayılı listeye dahil olmayan malların imalinde kullanılması halinde tecil olunan vergi terkin edilir. Bu hükümlere uyulmaması halinde, bu malların tecil-terkin işlemi dışındaki amaçlarla tesliminde tarh edilmesi gereken vergi tutarından, daha önce tahsil edilen verginin mahsubundan sonra kalan tutar, vade tarihinden itibaren 6183 sayılı Amme Alacaklarının Tahsil Usulü Hakkında Kanunun 51 inci maddesinde belirlenen gecikme zammı </w:t>
      </w:r>
      <w:proofErr w:type="gramStart"/>
      <w:r w:rsidRPr="00E47671">
        <w:rPr>
          <w:rFonts w:ascii="Imperial BT" w:hAnsi="Imperial BT"/>
          <w:sz w:val="20"/>
          <w:szCs w:val="20"/>
        </w:rPr>
        <w:t>ile birlikte</w:t>
      </w:r>
      <w:proofErr w:type="gramEnd"/>
      <w:r w:rsidRPr="00E47671">
        <w:rPr>
          <w:rFonts w:ascii="Imperial BT" w:hAnsi="Imperial BT"/>
          <w:sz w:val="20"/>
          <w:szCs w:val="20"/>
        </w:rPr>
        <w:t xml:space="preserve"> alıcıdan tahsil edilir. Ancak, tecil edilen verginin 213 sayılı Vergi Usul Kanununda belirtilen mücbir sebepler dolayısıyla terkin edilememesi halinde bu vergi, tecil edildiği tarihten itibaren 6183 sayılı Amme Alacaklarının Tahsil Usulü Hakkında Kanunun 48 inci maddesine göre ilgili dönemler için geçerli tecil faizi </w:t>
      </w:r>
      <w:proofErr w:type="gramStart"/>
      <w:r w:rsidRPr="00E47671">
        <w:rPr>
          <w:rFonts w:ascii="Imperial BT" w:hAnsi="Imperial BT"/>
          <w:sz w:val="20"/>
          <w:szCs w:val="20"/>
        </w:rPr>
        <w:t>ile birlikte</w:t>
      </w:r>
      <w:proofErr w:type="gramEnd"/>
      <w:r w:rsidRPr="00E47671">
        <w:rPr>
          <w:rFonts w:ascii="Imperial BT" w:hAnsi="Imperial BT"/>
          <w:sz w:val="20"/>
          <w:szCs w:val="20"/>
        </w:rPr>
        <w:t xml:space="preserve"> alıcıdan tahsil edilir.</w:t>
      </w:r>
    </w:p>
    <w:p w14:paraId="7A3BFA31"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İhraç edilmek şartıyla ihracatçılara teslim edilen mallara ait özel tüketim vergisi, mükelleflerce ihracatçılardan tahsil edilmemesi şartıyla, bu mükelleflerin talebi üzerine vergi dairesince tarh ve tahakkuk ettirilerek tecil olunur. Söz konusu malların ihracatçıya teslim tarihini takip eden aybaşından itibaren üç ay içinde ihraç edilmesi halinde tecil edilen vergi terkin olunur. İhracatın yukarıdaki şartlara uygun olarak gerçekleştirilmemesi halinde, tecil olunan vergi vade tarihinden itibaren 6183 sayılı Amme Alacaklarının Tahsil Usulü Hakkında Kanunun 51 inci Maddesine göre belirlenen gecikme zammı </w:t>
      </w:r>
      <w:proofErr w:type="gramStart"/>
      <w:r w:rsidRPr="00E47671">
        <w:rPr>
          <w:rFonts w:ascii="Imperial BT" w:hAnsi="Imperial BT"/>
          <w:sz w:val="20"/>
          <w:szCs w:val="20"/>
        </w:rPr>
        <w:t>ile birlikte</w:t>
      </w:r>
      <w:proofErr w:type="gramEnd"/>
      <w:r w:rsidRPr="00E47671">
        <w:rPr>
          <w:rFonts w:ascii="Imperial BT" w:hAnsi="Imperial BT"/>
          <w:sz w:val="20"/>
          <w:szCs w:val="20"/>
        </w:rPr>
        <w:t xml:space="preserve"> tahsil olunur. Ancak, ihraç edilmek şartıyla teslim edilen malların 213 sayılı Vergi Usul Kanununda belirtilen mücbir sebepler nedeniyle ihraç edilememesi halinde, tecil edilen vergi, tecil edildiği tarihten itibaren 6183 sayılı Amme Alacaklarının </w:t>
      </w:r>
    </w:p>
    <w:p w14:paraId="69FA2B59"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Tahsil Usulü Hakkında Kanunun 48 inci Maddesine göre ilgili dönemler için geçerli tecil faizi </w:t>
      </w:r>
      <w:proofErr w:type="gramStart"/>
      <w:r w:rsidRPr="00E47671">
        <w:rPr>
          <w:rFonts w:ascii="Imperial BT" w:hAnsi="Imperial BT"/>
          <w:sz w:val="20"/>
          <w:szCs w:val="20"/>
        </w:rPr>
        <w:t>ile birlikte</w:t>
      </w:r>
      <w:proofErr w:type="gramEnd"/>
      <w:r w:rsidRPr="00E47671">
        <w:rPr>
          <w:rFonts w:ascii="Imperial BT" w:hAnsi="Imperial BT"/>
          <w:sz w:val="20"/>
          <w:szCs w:val="20"/>
        </w:rPr>
        <w:t xml:space="preserve"> tahsil edilir.  </w:t>
      </w:r>
    </w:p>
    <w:p w14:paraId="3D5DF7C8"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(Ek paragraf: 21/03/2018-7103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 xml:space="preserve">İhracatın mücbir sebepler veya beklenmedik durumlar nedeniyle üç ay içinde gerçekleştirilememesi halinde, en geç üç aylık sürenin dolduğu tarihten itibaren </w:t>
      </w:r>
      <w:proofErr w:type="spellStart"/>
      <w:r w:rsidRPr="00E47671">
        <w:rPr>
          <w:rFonts w:ascii="Imperial BT" w:hAnsi="Imperial BT"/>
          <w:sz w:val="20"/>
          <w:szCs w:val="20"/>
        </w:rPr>
        <w:t>onbeş</w:t>
      </w:r>
      <w:proofErr w:type="spellEnd"/>
      <w:r w:rsidRPr="00E47671">
        <w:rPr>
          <w:rFonts w:ascii="Imperial BT" w:hAnsi="Imperial BT"/>
          <w:sz w:val="20"/>
          <w:szCs w:val="20"/>
        </w:rPr>
        <w:t xml:space="preserve"> gün içinde başvuran ihracatçılara, Maliye Bakanlığınca veya Bakanlığın uygun görmesi halinde vergi dairelerince üç aya kadar ek süre verilebilir. </w:t>
      </w:r>
    </w:p>
    <w:p w14:paraId="58F7968F"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3. (III) sayılı listede yer alan malların tamamının ya da bir kısmının tesliminde veya ithalinde tahakkuk eden vergiyi, teminat alınmak suretiyle, bu malların tüketiciye teslimine kadar (bu safha dahil) tecil ettirmeye Cumhurbaşkanı yetkilidir. </w:t>
      </w:r>
    </w:p>
    <w:p w14:paraId="2D57E329" w14:textId="77777777" w:rsidR="00512C31" w:rsidRPr="00E47671" w:rsidRDefault="00512C31" w:rsidP="00512C31">
      <w:pPr>
        <w:widowControl w:val="0"/>
        <w:suppressAutoHyphens/>
        <w:spacing w:before="60" w:after="60" w:line="228" w:lineRule="auto"/>
        <w:ind w:left="0" w:firstLine="284"/>
        <w:rPr>
          <w:rFonts w:ascii="Imperial BT" w:hAnsi="Imperial BT"/>
          <w:b/>
          <w:bCs/>
          <w:sz w:val="20"/>
          <w:szCs w:val="20"/>
        </w:rPr>
      </w:pPr>
      <w:r w:rsidRPr="00E47671">
        <w:rPr>
          <w:rFonts w:ascii="Imperial BT" w:hAnsi="Imperial BT"/>
          <w:b/>
          <w:bCs/>
          <w:sz w:val="20"/>
          <w:szCs w:val="20"/>
        </w:rPr>
        <w:t xml:space="preserve">Vergi indirimi </w:t>
      </w:r>
    </w:p>
    <w:p w14:paraId="1FB2755C"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Madde 9 –</w:t>
      </w:r>
      <w:r w:rsidRPr="00E47671">
        <w:rPr>
          <w:rFonts w:ascii="Imperial BT" w:hAnsi="Imperial BT"/>
          <w:sz w:val="20"/>
          <w:szCs w:val="20"/>
        </w:rPr>
        <w:t xml:space="preserve"> Özel tüketim vergisine tâbi malların, yer aldığı listedeki başka bir </w:t>
      </w:r>
      <w:r w:rsidRPr="00E47671">
        <w:rPr>
          <w:rFonts w:ascii="Imperial BT" w:hAnsi="Imperial BT"/>
          <w:sz w:val="20"/>
          <w:szCs w:val="20"/>
        </w:rPr>
        <w:lastRenderedPageBreak/>
        <w:t xml:space="preserve">malın imalinde kullanılması halinde ödenen vergi, Maliye Bakanlığınca belirlenen esaslara göre ödenecek vergiden indirilir. </w:t>
      </w:r>
    </w:p>
    <w:p w14:paraId="1C4D1F9E" w14:textId="77777777" w:rsidR="00512C31" w:rsidRPr="00E47671" w:rsidRDefault="00512C31" w:rsidP="00512C31">
      <w:pPr>
        <w:widowControl w:val="0"/>
        <w:suppressAutoHyphens/>
        <w:spacing w:before="60" w:after="60" w:line="228" w:lineRule="auto"/>
        <w:ind w:left="0" w:firstLine="284"/>
        <w:jc w:val="both"/>
        <w:rPr>
          <w:rFonts w:ascii="Imperial BT" w:hAnsi="Imperial BT"/>
          <w:i/>
          <w:sz w:val="20"/>
          <w:szCs w:val="20"/>
        </w:rPr>
      </w:pPr>
      <w:r w:rsidRPr="00E47671">
        <w:rPr>
          <w:rFonts w:ascii="Imperial BT" w:hAnsi="Imperial BT"/>
          <w:b/>
          <w:bCs/>
          <w:sz w:val="20"/>
          <w:szCs w:val="20"/>
        </w:rPr>
        <w:t>Madde 9/A –</w:t>
      </w:r>
      <w:r w:rsidRPr="00E47671">
        <w:rPr>
          <w:rFonts w:ascii="Imperial BT" w:hAnsi="Imperial BT"/>
          <w:sz w:val="20"/>
          <w:szCs w:val="20"/>
        </w:rPr>
        <w:t xml:space="preserve"> (</w:t>
      </w:r>
      <w:r w:rsidRPr="00E47671">
        <w:rPr>
          <w:rFonts w:ascii="Imperial BT" w:hAnsi="Imperial BT"/>
          <w:b/>
          <w:bCs/>
          <w:sz w:val="20"/>
          <w:szCs w:val="20"/>
        </w:rPr>
        <w:t xml:space="preserve">Ek: 21/3/2018-7103 </w:t>
      </w:r>
      <w:proofErr w:type="spellStart"/>
      <w:r w:rsidRPr="00E47671">
        <w:rPr>
          <w:rFonts w:ascii="Imperial BT" w:hAnsi="Imperial BT"/>
          <w:b/>
          <w:bCs/>
          <w:sz w:val="20"/>
          <w:szCs w:val="20"/>
        </w:rPr>
        <w:t>s.k</w:t>
      </w:r>
      <w:proofErr w:type="spellEnd"/>
      <w:r w:rsidRPr="00E47671">
        <w:rPr>
          <w:rFonts w:ascii="Imperial BT" w:hAnsi="Imperial BT"/>
          <w:b/>
          <w:bCs/>
          <w:sz w:val="20"/>
          <w:szCs w:val="20"/>
        </w:rPr>
        <w:t xml:space="preserve">.) </w:t>
      </w:r>
      <w:r w:rsidRPr="00E47671">
        <w:rPr>
          <w:rFonts w:ascii="Imperial BT" w:hAnsi="Imperial BT"/>
          <w:sz w:val="20"/>
          <w:szCs w:val="20"/>
        </w:rPr>
        <w:t>Bu Kanuna ekli (II) sayılı listenin 8701.20, 87.02, 87.03, 87.04, 87.11 G.T.İ.P. numaralarında yer alan malların imalinde kullanılan (IV) sayılı listedeki malların alış faturaları ve benzeri belgeler üzerinde gösterilen ve beyan edilen özel tüketim vergisi, (II) sayılı listedeki malların imalatçısına iade edilir. Maliye Bakanlığı verginin iadesine ilişkin usul ve esasları belirlemeye yetkilidir.</w:t>
      </w:r>
      <w:r w:rsidRPr="00E47671">
        <w:rPr>
          <w:rFonts w:ascii="Imperial BT" w:hAnsi="Imperial BT"/>
          <w:i/>
          <w:sz w:val="20"/>
          <w:szCs w:val="20"/>
        </w:rPr>
        <w:t xml:space="preserve"> </w:t>
      </w:r>
    </w:p>
    <w:p w14:paraId="55C2B807" w14:textId="77777777" w:rsidR="00512C31" w:rsidRPr="00E47671" w:rsidRDefault="00512C31" w:rsidP="00512C31">
      <w:pPr>
        <w:widowControl w:val="0"/>
        <w:suppressAutoHyphens/>
        <w:spacing w:before="60" w:after="60" w:line="228" w:lineRule="auto"/>
        <w:ind w:left="0" w:firstLine="284"/>
        <w:jc w:val="both"/>
        <w:rPr>
          <w:rFonts w:ascii="Imperial BT" w:hAnsi="Imperial BT"/>
          <w:b/>
          <w:bCs/>
          <w:iCs/>
          <w:sz w:val="20"/>
          <w:szCs w:val="20"/>
        </w:rPr>
      </w:pPr>
      <w:r w:rsidRPr="00E47671">
        <w:rPr>
          <w:rFonts w:ascii="Imperial BT" w:hAnsi="Imperial BT"/>
          <w:b/>
          <w:bCs/>
          <w:iCs/>
          <w:sz w:val="20"/>
          <w:szCs w:val="20"/>
        </w:rPr>
        <w:t xml:space="preserve">İstisnaların sınırı ve yetki </w:t>
      </w:r>
    </w:p>
    <w:p w14:paraId="2A1AD743"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Madde 10 –</w:t>
      </w:r>
      <w:r w:rsidRPr="00E47671">
        <w:rPr>
          <w:rFonts w:ascii="Imperial BT" w:hAnsi="Imperial BT"/>
          <w:sz w:val="20"/>
          <w:szCs w:val="20"/>
        </w:rPr>
        <w:t xml:space="preserve"> 1. Özel tüketim vergisine ilişkin istisna ve muafiyetler ancak bu Kanuna hüküm eklenmek veya bu Kanunda değişiklik yapılmak suretiyle düzenlenir. Diğer kanunlarda yer alan istisna veya muafiyet hükümleri bu vergi bakımından geçersizdir. Uluslararası anlaşma hükümleri saklıdır. </w:t>
      </w:r>
    </w:p>
    <w:p w14:paraId="62C0DC56"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Maliye Bakanlığı, bu Kanunda yer alan istisna ve muafiyetlerin uygulanması ile verginin tecilinde alınacak teminatların türü ve miktarları ile tecil edilen verginin terkinine ilişkin usul ve esasları belirlemeye yetkilidir. </w:t>
      </w:r>
    </w:p>
    <w:p w14:paraId="1BD1B586"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p>
    <w:p w14:paraId="572D86D5" w14:textId="77777777" w:rsidR="00512C31" w:rsidRPr="00E47671" w:rsidRDefault="00512C31" w:rsidP="00512C31">
      <w:pPr>
        <w:pStyle w:val="Balk1"/>
        <w:widowControl w:val="0"/>
        <w:suppressAutoHyphens/>
        <w:spacing w:before="60" w:after="60" w:line="228" w:lineRule="auto"/>
        <w:rPr>
          <w:sz w:val="20"/>
          <w:szCs w:val="20"/>
        </w:rPr>
      </w:pPr>
      <w:bookmarkStart w:id="8" w:name="_Toc94279107"/>
      <w:bookmarkStart w:id="9" w:name="_Toc99015009"/>
      <w:r w:rsidRPr="00E47671">
        <w:rPr>
          <w:sz w:val="20"/>
          <w:szCs w:val="20"/>
        </w:rPr>
        <w:t>ÜÇÜNCÜ BÖLÜM</w:t>
      </w:r>
      <w:bookmarkEnd w:id="8"/>
      <w:bookmarkEnd w:id="9"/>
      <w:r w:rsidRPr="00E47671">
        <w:rPr>
          <w:sz w:val="20"/>
          <w:szCs w:val="20"/>
        </w:rPr>
        <w:t xml:space="preserve"> </w:t>
      </w:r>
    </w:p>
    <w:p w14:paraId="089A7937" w14:textId="77777777" w:rsidR="00512C31" w:rsidRPr="00E47671" w:rsidRDefault="00512C31" w:rsidP="00512C31">
      <w:pPr>
        <w:pStyle w:val="Balk1"/>
        <w:widowControl w:val="0"/>
        <w:suppressAutoHyphens/>
        <w:spacing w:before="60" w:after="60" w:line="228" w:lineRule="auto"/>
        <w:rPr>
          <w:sz w:val="20"/>
          <w:szCs w:val="20"/>
        </w:rPr>
      </w:pPr>
      <w:bookmarkStart w:id="10" w:name="_Toc94279108"/>
      <w:bookmarkStart w:id="11" w:name="_Toc99015010"/>
      <w:r w:rsidRPr="00E47671">
        <w:rPr>
          <w:sz w:val="20"/>
          <w:szCs w:val="20"/>
        </w:rPr>
        <w:t>Verginin Matrahı, Oranı veya Tutarı</w:t>
      </w:r>
      <w:bookmarkEnd w:id="10"/>
      <w:bookmarkEnd w:id="11"/>
      <w:r w:rsidRPr="00E47671">
        <w:rPr>
          <w:sz w:val="20"/>
          <w:szCs w:val="20"/>
        </w:rPr>
        <w:t xml:space="preserve"> </w:t>
      </w:r>
    </w:p>
    <w:p w14:paraId="2928F2AC" w14:textId="77777777" w:rsidR="00512C31" w:rsidRPr="00E47671" w:rsidRDefault="00512C31" w:rsidP="00512C31">
      <w:pPr>
        <w:widowControl w:val="0"/>
        <w:suppressAutoHyphens/>
        <w:spacing w:before="60" w:after="60" w:line="228" w:lineRule="auto"/>
        <w:ind w:left="0" w:firstLine="284"/>
        <w:rPr>
          <w:rFonts w:ascii="Imperial BT" w:hAnsi="Imperial BT"/>
          <w:i/>
          <w:sz w:val="20"/>
          <w:szCs w:val="20"/>
        </w:rPr>
      </w:pPr>
    </w:p>
    <w:p w14:paraId="22F27319" w14:textId="77777777" w:rsidR="00512C31" w:rsidRPr="00E47671" w:rsidRDefault="00512C31" w:rsidP="00512C31">
      <w:pPr>
        <w:widowControl w:val="0"/>
        <w:suppressAutoHyphens/>
        <w:spacing w:before="60" w:after="60" w:line="228" w:lineRule="auto"/>
        <w:ind w:left="0" w:firstLine="284"/>
        <w:rPr>
          <w:rFonts w:ascii="Imperial BT" w:hAnsi="Imperial BT"/>
          <w:b/>
          <w:bCs/>
          <w:iCs/>
          <w:sz w:val="20"/>
          <w:szCs w:val="20"/>
        </w:rPr>
      </w:pPr>
      <w:r w:rsidRPr="00E47671">
        <w:rPr>
          <w:rFonts w:ascii="Imperial BT" w:hAnsi="Imperial BT"/>
          <w:b/>
          <w:bCs/>
          <w:iCs/>
          <w:sz w:val="20"/>
          <w:szCs w:val="20"/>
        </w:rPr>
        <w:t xml:space="preserve">Vergileme ölçüleri ve matrah </w:t>
      </w:r>
    </w:p>
    <w:p w14:paraId="4A364BEA" w14:textId="77777777" w:rsidR="00512C31" w:rsidRPr="00E47671" w:rsidRDefault="00512C31" w:rsidP="00512C31">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Madde 11 – (Değişik: 30/3/2006-5479 </w:t>
      </w:r>
      <w:proofErr w:type="spellStart"/>
      <w:r w:rsidRPr="00E47671">
        <w:rPr>
          <w:rFonts w:ascii="Imperial BT" w:hAnsi="Imperial BT"/>
          <w:b/>
          <w:bCs/>
          <w:sz w:val="20"/>
          <w:szCs w:val="20"/>
        </w:rPr>
        <w:t>s.k</w:t>
      </w:r>
      <w:proofErr w:type="spellEnd"/>
      <w:r w:rsidRPr="00E47671">
        <w:rPr>
          <w:rFonts w:ascii="Imperial BT" w:hAnsi="Imperial BT"/>
          <w:b/>
          <w:bCs/>
          <w:sz w:val="20"/>
          <w:szCs w:val="20"/>
        </w:rPr>
        <w:t xml:space="preserve">.)  </w:t>
      </w:r>
      <w:r w:rsidRPr="00E47671">
        <w:rPr>
          <w:rFonts w:ascii="Imperial BT" w:hAnsi="Imperial BT"/>
          <w:sz w:val="20"/>
          <w:szCs w:val="20"/>
        </w:rPr>
        <w:t xml:space="preserve">1. (I) sayılı listedeki mallar için belirlenen maktu vergi tutarları kilogram, litre, metreküp, standart metreküp, kilokalori veya bunların alt ve üst birimleri ile gerektiğinde büyüklükleri de dikkate alınarak kap, ambalaj veya adet olarak uygulanabilir.  </w:t>
      </w:r>
    </w:p>
    <w:p w14:paraId="200B34F0"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2. (III) sayılı listenin (A) cetvelindeki mallar için asgari maktu vergi tutarları ile (B) cetvelindeki mallar için asgari maktu vergi ve maktu vergi tutarları;</w:t>
      </w:r>
    </w:p>
    <w:p w14:paraId="68FAA85D"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(A) cetvelindeki mallardan, 2203.00 G.T.İ.P. numaralı mallar için bir litredeki her bir alkol derecesi, 22.04, 22.05 (2205.10.90.00.12 hariç) ve 2206.00 G.T.İ.P. numaralı mallar için her bir litre, diğer mallar için içerdiği alkolün her bir litresi itibarıyla, </w:t>
      </w:r>
    </w:p>
    <w:p w14:paraId="7319D511"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b) (Değişik: 31/5/2012-6322 </w:t>
      </w:r>
      <w:proofErr w:type="spellStart"/>
      <w:r w:rsidRPr="00E47671">
        <w:rPr>
          <w:rFonts w:ascii="Imperial BT" w:hAnsi="Imperial BT"/>
          <w:b/>
          <w:sz w:val="20"/>
          <w:szCs w:val="20"/>
        </w:rPr>
        <w:t>s.k</w:t>
      </w:r>
      <w:proofErr w:type="spellEnd"/>
      <w:r w:rsidRPr="00E47671">
        <w:rPr>
          <w:rFonts w:ascii="Imperial BT" w:hAnsi="Imperial BT"/>
          <w:b/>
          <w:sz w:val="20"/>
          <w:szCs w:val="20"/>
        </w:rPr>
        <w:t>.)</w:t>
      </w:r>
      <w:r w:rsidRPr="00E47671">
        <w:rPr>
          <w:rFonts w:ascii="Imperial BT" w:hAnsi="Imperial BT"/>
          <w:sz w:val="20"/>
          <w:szCs w:val="20"/>
        </w:rPr>
        <w:t xml:space="preserve"> (B) cetvelindeki mallar için asgari maktu vergi tutarları perakende satışa sunulan sigaraların ve makaronların birim ambalajı içinde yer alan her bir sigara veya her bir makaron, diğer tütün mamullerinin birim ambalajı içindeki mamulün her bir gramı itibarıyla, maktu vergi tutarları ise 20 adet sigaradan, 50 adet makarondan veya 50 gram tütünden oluşan birim ambalaj itibarıyla (Birim ambalajların farklı adet veya gramdan oluşması halinde vergi tutarı, anılan adet veya grama göre oranlanarak hesaplanır.), uygulanır.</w:t>
      </w:r>
      <w:r w:rsidRPr="00E47671">
        <w:rPr>
          <w:rFonts w:ascii="Imperial BT" w:hAnsi="Imperial BT"/>
          <w:sz w:val="20"/>
          <w:szCs w:val="20"/>
          <w:vertAlign w:val="superscript"/>
        </w:rPr>
        <w:t xml:space="preserve"> </w:t>
      </w:r>
    </w:p>
    <w:p w14:paraId="410FF2D9"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3. (II), (III) [(B) cetvelindekiler hariç] ve (IV) sayılı listelerdeki mallar için verginin matrahı; bunların teslimi, ilk iktisabı ve ithalinde, hesaplanacak özel tüketim vergisi hariç, katma değer vergisi matrahını oluşturan unsurlardan teşekkül eder. </w:t>
      </w:r>
    </w:p>
    <w:p w14:paraId="1BE44A79"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4. (III) sayılı listenin (B) cetvelindeki mallar için verginin matrahı; bunların nihai tüketicilere perakende satış fiyatıdır.  </w:t>
      </w:r>
    </w:p>
    <w:p w14:paraId="2009BD0E"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5. (Değişik: 31/5/2012-6322/ </w:t>
      </w:r>
      <w:proofErr w:type="spellStart"/>
      <w:r w:rsidRPr="00E47671">
        <w:rPr>
          <w:rFonts w:ascii="Imperial BT" w:hAnsi="Imperial BT"/>
          <w:b/>
          <w:sz w:val="20"/>
          <w:szCs w:val="20"/>
        </w:rPr>
        <w:t>s.k</w:t>
      </w:r>
      <w:proofErr w:type="spellEnd"/>
      <w:r w:rsidRPr="00E47671">
        <w:rPr>
          <w:rFonts w:ascii="Imperial BT" w:hAnsi="Imperial BT"/>
          <w:b/>
          <w:sz w:val="20"/>
          <w:szCs w:val="20"/>
        </w:rPr>
        <w:t>.)</w:t>
      </w:r>
      <w:r w:rsidRPr="00E47671">
        <w:rPr>
          <w:rFonts w:ascii="Imperial BT" w:hAnsi="Imperial BT"/>
          <w:sz w:val="20"/>
          <w:szCs w:val="20"/>
        </w:rPr>
        <w:t xml:space="preserve"> (III) sayılı listenin (A) cetvelindeki mallar için </w:t>
      </w:r>
      <w:r w:rsidRPr="00E47671">
        <w:rPr>
          <w:rFonts w:ascii="Imperial BT" w:hAnsi="Imperial BT"/>
          <w:sz w:val="20"/>
          <w:szCs w:val="20"/>
        </w:rPr>
        <w:lastRenderedPageBreak/>
        <w:t xml:space="preserve">asgari maktu vergi tutarlarına göre hesaplanacak vergi tutarından az olmamak üzere yalnızca nispi vergi uygulanır. (B) cetvelindeki mallar için maktu vergi </w:t>
      </w:r>
      <w:proofErr w:type="gramStart"/>
      <w:r w:rsidRPr="00E47671">
        <w:rPr>
          <w:rFonts w:ascii="Imperial BT" w:hAnsi="Imperial BT"/>
          <w:sz w:val="20"/>
          <w:szCs w:val="20"/>
        </w:rPr>
        <w:t>ile birlikte</w:t>
      </w:r>
      <w:proofErr w:type="gramEnd"/>
      <w:r w:rsidRPr="00E47671">
        <w:rPr>
          <w:rFonts w:ascii="Imperial BT" w:hAnsi="Imperial BT"/>
          <w:sz w:val="20"/>
          <w:szCs w:val="20"/>
        </w:rPr>
        <w:t xml:space="preserve">, asgari maktu vergi tutarına göre hesaplanacak vergi tutarından az olmamak üzere nispi vergi uygulanır. </w:t>
      </w:r>
    </w:p>
    <w:p w14:paraId="30A6854C"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Cumhurbaşkanı bu maddede yer alan vergileme ölçülerini değiştirmeye yetkilidir. </w:t>
      </w:r>
    </w:p>
    <w:p w14:paraId="7F548BD3"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 xml:space="preserve">Oran veya tutar  </w:t>
      </w:r>
    </w:p>
    <w:p w14:paraId="698507F9"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Madde 12 – </w:t>
      </w:r>
      <w:r w:rsidRPr="00E47671">
        <w:rPr>
          <w:rFonts w:ascii="Imperial BT" w:hAnsi="Imperial BT"/>
          <w:sz w:val="20"/>
          <w:szCs w:val="20"/>
        </w:rPr>
        <w:t xml:space="preserve">1. Özel tüketim vergisi, bu Kanuna ekli listelerde yazılı malların karşılarında gösterilen tutar ve/veya oranlarda alınır. </w:t>
      </w:r>
      <w:r w:rsidRPr="00E47671">
        <w:rPr>
          <w:rFonts w:ascii="Imperial BT" w:hAnsi="Imperial BT"/>
          <w:b/>
          <w:sz w:val="20"/>
          <w:szCs w:val="20"/>
        </w:rPr>
        <w:t xml:space="preserve"> </w:t>
      </w:r>
    </w:p>
    <w:p w14:paraId="2F8FD212" w14:textId="77777777" w:rsidR="00512C3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(Ek paragraf: 4/6/2008-5766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(Değişik: 24/5/2013-6487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 xml:space="preserve">(II) sayılı listedeki mallardan alınacak vergi, mükellefin bu malı alış bedeli ile her hâlükârda bu malların imalatçısının satış bedeli veya ithalatta hesaplanan katma değer vergisi matrahı üzerinden malın tabi olduğu orana göre hesaplanan vergi tutarından az olamaz. Verginin, mükellefin alış bedeli üzerinden hesaplandığı durumlarda, malı teslim tarihine kadar bu malı mükellefe teslim eden tarafından yüzde 10’a kadar yapılan indirimler alış bedelinden de indirilebilir. Ancak bu indirimler sonrası kalan tutar, malın imalatçısının satış bedelinden veya ithalatta hesaplanan katma değer vergisi matrahından düşük olamaz. Maliye Bakanlığı, bu hükmün uygulanmasına ilişkin usul ve esasları belirlemeye yetkilidir.   </w:t>
      </w:r>
    </w:p>
    <w:p w14:paraId="59B3C3EE" w14:textId="77777777" w:rsidR="00E643F5" w:rsidRPr="00FE6A1C" w:rsidRDefault="00E643F5" w:rsidP="00E643F5">
      <w:pPr>
        <w:spacing w:before="60" w:after="60" w:line="240" w:lineRule="auto"/>
        <w:ind w:firstLine="284"/>
        <w:jc w:val="both"/>
        <w:rPr>
          <w:rFonts w:ascii="Imperial BT" w:hAnsi="Imperial BT"/>
          <w:b/>
          <w:bCs/>
          <w:color w:val="auto"/>
          <w:sz w:val="20"/>
          <w:szCs w:val="20"/>
        </w:rPr>
      </w:pPr>
      <w:bookmarkStart w:id="12" w:name="_Hlk173854510"/>
      <w:r w:rsidRPr="00FE6A1C">
        <w:rPr>
          <w:rFonts w:ascii="Imperial BT" w:hAnsi="Imperial BT"/>
          <w:b/>
          <w:bCs/>
          <w:color w:val="auto"/>
          <w:sz w:val="20"/>
          <w:szCs w:val="20"/>
        </w:rPr>
        <w:t xml:space="preserve">(Ek: 28/7/2024-7524 </w:t>
      </w:r>
      <w:proofErr w:type="spellStart"/>
      <w:r w:rsidRPr="00FE6A1C">
        <w:rPr>
          <w:rFonts w:ascii="Imperial BT" w:hAnsi="Imperial BT"/>
          <w:b/>
          <w:bCs/>
          <w:color w:val="auto"/>
          <w:sz w:val="20"/>
          <w:szCs w:val="20"/>
        </w:rPr>
        <w:t>s.k</w:t>
      </w:r>
      <w:proofErr w:type="spellEnd"/>
      <w:r w:rsidRPr="00FE6A1C">
        <w:rPr>
          <w:rFonts w:ascii="Imperial BT" w:hAnsi="Imperial BT"/>
          <w:b/>
          <w:bCs/>
          <w:color w:val="auto"/>
          <w:sz w:val="20"/>
          <w:szCs w:val="20"/>
        </w:rPr>
        <w:t>.)</w:t>
      </w:r>
    </w:p>
    <w:bookmarkEnd w:id="12"/>
    <w:p w14:paraId="3B7AC49F"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Cumhurbaşkanı, topluca veya ayrı ayrı olmak üzere; </w:t>
      </w:r>
    </w:p>
    <w:p w14:paraId="6FD5D78F"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w:t>
      </w:r>
      <w:r w:rsidRPr="009725BE">
        <w:rPr>
          <w:rFonts w:ascii="Imperial BT" w:hAnsi="Imperial BT"/>
          <w:sz w:val="20"/>
          <w:szCs w:val="20"/>
        </w:rPr>
        <w:t xml:space="preserve">a) (I) sayılı listede yer alan veya bu maddenin (5) numaralı fıkrası uyarınca yeniden belirlenen maktu vergi tutarlarını, her bir mal itibarıyla söz konusu listede yer alan veya yeniden belirlenmiş sayılan en yüksek vergi tutarının beş katına kadar artırmaya, sıfıra kadar indirmeye, bu </w:t>
      </w:r>
      <w:proofErr w:type="spellStart"/>
      <w:r w:rsidRPr="009725BE">
        <w:rPr>
          <w:rFonts w:ascii="Imperial BT" w:hAnsi="Imperial BT"/>
          <w:sz w:val="20"/>
          <w:szCs w:val="20"/>
        </w:rPr>
        <w:t>sısnırlar</w:t>
      </w:r>
      <w:proofErr w:type="spellEnd"/>
      <w:r w:rsidRPr="009725BE">
        <w:rPr>
          <w:rFonts w:ascii="Imperial BT" w:hAnsi="Imperial BT"/>
          <w:sz w:val="20"/>
          <w:szCs w:val="20"/>
        </w:rPr>
        <w:t xml:space="preserve"> içinde mal cinsleri, özellikleri, kulanım yerleri veya ithalatın şekline göre farklı tutarlar tespit etmeye, </w:t>
      </w:r>
      <w:r w:rsidRPr="009725BE">
        <w:rPr>
          <w:rFonts w:ascii="Imperial BT" w:hAnsi="Imperial BT"/>
          <w:b/>
          <w:bCs/>
          <w:sz w:val="20"/>
          <w:szCs w:val="20"/>
        </w:rPr>
        <w:t xml:space="preserve">(Değişik: 14.07.2023_7456 </w:t>
      </w:r>
      <w:proofErr w:type="spellStart"/>
      <w:r w:rsidRPr="009725BE">
        <w:rPr>
          <w:rFonts w:ascii="Imperial BT" w:hAnsi="Imperial BT"/>
          <w:b/>
          <w:bCs/>
          <w:sz w:val="20"/>
          <w:szCs w:val="20"/>
        </w:rPr>
        <w:t>s.k</w:t>
      </w:r>
      <w:proofErr w:type="spellEnd"/>
      <w:r w:rsidRPr="009725BE">
        <w:rPr>
          <w:rFonts w:ascii="Imperial BT" w:hAnsi="Imperial BT"/>
          <w:b/>
          <w:bCs/>
          <w:sz w:val="20"/>
          <w:szCs w:val="20"/>
        </w:rPr>
        <w:t>.)</w:t>
      </w:r>
    </w:p>
    <w:p w14:paraId="79BB73F2" w14:textId="74A31D9C"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b) (Değişik: 30/3/2006-5479 </w:t>
      </w:r>
      <w:proofErr w:type="spellStart"/>
      <w:r w:rsidRPr="00E47671">
        <w:rPr>
          <w:rFonts w:ascii="Imperial BT" w:hAnsi="Imperial BT"/>
          <w:b/>
          <w:sz w:val="20"/>
          <w:szCs w:val="20"/>
        </w:rPr>
        <w:t>s.k</w:t>
      </w:r>
      <w:proofErr w:type="spellEnd"/>
      <w:r w:rsidRPr="00E47671">
        <w:rPr>
          <w:rFonts w:ascii="Imperial BT" w:hAnsi="Imperial BT"/>
          <w:b/>
          <w:sz w:val="20"/>
          <w:szCs w:val="20"/>
        </w:rPr>
        <w:t>.)</w:t>
      </w:r>
      <w:r w:rsidRPr="00E47671">
        <w:rPr>
          <w:rFonts w:ascii="Imperial BT" w:hAnsi="Imperial BT"/>
          <w:sz w:val="20"/>
          <w:szCs w:val="20"/>
        </w:rPr>
        <w:t xml:space="preserve"> (III) sayılı listedeki mallar için belirlenen oranları her bir mal itibarıyla sıfıra kadar indirmeye, (A) cetvelindeki mallar için dört katına (B) cetvelindeki mallar için yarısına kadar artırmaya, asgari maktu vergiyi her bir mal itibarıyla sıfıra kadar indirmeye, (A) cetvelindeki mallar için iki katına (B) cetvelindeki mallar için üç katına kadar artırmaya, bu sınırlar içinde malların cinsleri, özellikleri, fiyat grupları, alkol dereceleri ve içerdiği alkol miktarına göre farklı vergi oranı ve asgari maktu vergi tutarı belirlemeye, (B) cetvelindeki mallar için listede yer alan asgari maktu vergi tutarlarının, perakende satışa sunulan ürünlerin birim ambalajı içinde yer alan her bir sigara veya makaron adedi, diğer tütün mamullerinin birim ambalajı içindeki mamulün her bir gramı ile çarpımı sonucu bulunacak</w:t>
      </w:r>
      <w:r w:rsidR="006648D8">
        <w:rPr>
          <w:rFonts w:ascii="Imperial BT" w:hAnsi="Imperial BT"/>
          <w:sz w:val="20"/>
          <w:szCs w:val="20"/>
        </w:rPr>
        <w:t xml:space="preserve"> (…) </w:t>
      </w:r>
      <w:r w:rsidR="006648D8" w:rsidRPr="006648D8">
        <w:rPr>
          <w:rFonts w:ascii="Imperial BT" w:hAnsi="Imperial BT"/>
          <w:b/>
          <w:bCs/>
          <w:sz w:val="20"/>
          <w:szCs w:val="20"/>
        </w:rPr>
        <w:t xml:space="preserve">(Ek: 28/7/2024-7524 </w:t>
      </w:r>
      <w:proofErr w:type="spellStart"/>
      <w:r w:rsidR="006648D8" w:rsidRPr="006648D8">
        <w:rPr>
          <w:rFonts w:ascii="Imperial BT" w:hAnsi="Imperial BT"/>
          <w:b/>
          <w:bCs/>
          <w:sz w:val="20"/>
          <w:szCs w:val="20"/>
        </w:rPr>
        <w:t>s.k</w:t>
      </w:r>
      <w:proofErr w:type="spellEnd"/>
      <w:r w:rsidR="006648D8" w:rsidRPr="006648D8">
        <w:rPr>
          <w:rFonts w:ascii="Imperial BT" w:hAnsi="Imperial BT"/>
          <w:b/>
          <w:bCs/>
          <w:sz w:val="20"/>
          <w:szCs w:val="20"/>
        </w:rPr>
        <w:t>.)</w:t>
      </w:r>
      <w:r w:rsidRPr="006648D8">
        <w:rPr>
          <w:rFonts w:ascii="Imperial BT" w:hAnsi="Imperial BT"/>
          <w:b/>
          <w:bCs/>
          <w:sz w:val="20"/>
          <w:szCs w:val="20"/>
        </w:rPr>
        <w:t xml:space="preserve"> </w:t>
      </w:r>
      <w:r w:rsidRPr="00E47671">
        <w:rPr>
          <w:rFonts w:ascii="Imperial BT" w:hAnsi="Imperial BT"/>
          <w:sz w:val="20"/>
          <w:szCs w:val="20"/>
        </w:rPr>
        <w:t>tutarı aşmamak üzere; birim ambalaj itibarıyla maktu vergi tutarı belirlemeye, bu tutarı malların cinsleri, özellikleri, ambalajları (paketleri) ve bunların fiyatları ve fiyat grupları itibarıyla farklılaştırmaya,</w:t>
      </w:r>
    </w:p>
    <w:p w14:paraId="275BF371" w14:textId="0D44D7FA"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c) (Değişik: 16/11/2016-6761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(II) sayılı listedeki mallar için belirlenen oranları ve oranlara esas özel tüketim vergisi matrahlarının alt ve üst sınırlarını üç katına kadar artırmaya, sıfıra kadar indirmeye, bu sınırlar içinde kalmak şartıyla 87.03 G.T.İ.P. numarasında yer alan (…)</w:t>
      </w:r>
      <w:r w:rsidR="00C60A81">
        <w:rPr>
          <w:rFonts w:ascii="Imperial BT" w:hAnsi="Imperial BT"/>
          <w:sz w:val="20"/>
          <w:szCs w:val="20"/>
          <w:vertAlign w:val="superscript"/>
        </w:rPr>
        <w:t xml:space="preserve"> </w:t>
      </w:r>
      <w:r w:rsidRPr="00E47671">
        <w:rPr>
          <w:rFonts w:ascii="Imperial BT" w:hAnsi="Imperial BT"/>
          <w:sz w:val="20"/>
          <w:szCs w:val="20"/>
        </w:rPr>
        <w:t xml:space="preserve">mallar için farklı matrah grupları oluşturmaya, malların matrah grupları, motor gücü, cinsi, sınıfı, üst yapı gövde </w:t>
      </w:r>
      <w:r w:rsidRPr="00E47671">
        <w:rPr>
          <w:rFonts w:ascii="Imperial BT" w:hAnsi="Imperial BT"/>
          <w:sz w:val="20"/>
          <w:szCs w:val="20"/>
        </w:rPr>
        <w:lastRenderedPageBreak/>
        <w:t>tanımı, emisyon türü ve değeri, istiap haddi ile yolcu ve yük taşıma kapasitesi itibarıyla farklı oranlar belirlemeye; uygulanmakta olan oranları EURO normlarını sağlayan katalitik konvertör sistemi ile teçhiz edilmiş taşıtlarda yarısına kadar indirmeye, kanunî oranına kadar çıkarmaya,</w:t>
      </w:r>
    </w:p>
    <w:p w14:paraId="0D96F884"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vertAlign w:val="superscript"/>
        </w:rPr>
      </w:pPr>
      <w:r w:rsidRPr="00E47671">
        <w:rPr>
          <w:rFonts w:ascii="Imperial BT" w:hAnsi="Imperial BT"/>
          <w:sz w:val="20"/>
          <w:szCs w:val="20"/>
        </w:rPr>
        <w:t>d) (IV) sayılı listedeki mallar için belirlenen oranları sıfıra kadar indirmeye; 8517.12.00.00.11 G.T.İ.P. numaralı mallar için %50’ye, diğer mallar için %25’e kadar artırmaya; 8517.12.00.00.11 G.T.İ.P. numaralı mallar için belirlenen oranlara esas özel tüketim vergisi matrahlarının alt ve üst sınırlarını dörtte birine kadar indirmeye, dört katına kadar artırmaya,</w:t>
      </w:r>
      <w:r w:rsidRPr="00E47671">
        <w:rPr>
          <w:rFonts w:ascii="Imperial BT" w:hAnsi="Imperial BT"/>
          <w:sz w:val="20"/>
          <w:szCs w:val="20"/>
          <w:vertAlign w:val="superscript"/>
        </w:rPr>
        <w:t xml:space="preserve"> </w:t>
      </w:r>
    </w:p>
    <w:p w14:paraId="73C897D9"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e) Listelerde gümrük tarife pozisyonu veya tarife alt pozisyonu olarak yer alan malların her biri için belirlenmiş olan oran veya tutarların alt ve üst sınırları içinde kalmak suretiyle, bu pozisyonların altında yer alan mallar itibarıyla farklı vergi tutarları veya oranları belirlemeye, </w:t>
      </w:r>
    </w:p>
    <w:p w14:paraId="71764D00"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Yetkilidir. </w:t>
      </w:r>
    </w:p>
    <w:p w14:paraId="6274EBDD"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3. </w:t>
      </w:r>
      <w:r w:rsidRPr="00E47671">
        <w:rPr>
          <w:rFonts w:ascii="Imperial BT" w:hAnsi="Imperial BT"/>
          <w:b/>
          <w:sz w:val="20"/>
          <w:szCs w:val="20"/>
        </w:rPr>
        <w:t xml:space="preserve">(Mülga: 30/12/2004-5281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(Yeniden düzenleme: 31/05/2012-6322 </w:t>
      </w:r>
      <w:proofErr w:type="spellStart"/>
      <w:r w:rsidRPr="00E47671">
        <w:rPr>
          <w:rFonts w:ascii="Imperial BT" w:hAnsi="Imperial BT"/>
          <w:b/>
          <w:sz w:val="20"/>
          <w:szCs w:val="20"/>
        </w:rPr>
        <w:t>s.k</w:t>
      </w:r>
      <w:proofErr w:type="spellEnd"/>
      <w:r w:rsidRPr="00E47671">
        <w:rPr>
          <w:rFonts w:ascii="Imperial BT" w:hAnsi="Imperial BT"/>
          <w:b/>
          <w:sz w:val="20"/>
          <w:szCs w:val="20"/>
        </w:rPr>
        <w:t>.)</w:t>
      </w:r>
      <w:r w:rsidRPr="00E47671">
        <w:rPr>
          <w:rFonts w:ascii="Imperial BT" w:hAnsi="Imperial BT"/>
          <w:sz w:val="20"/>
          <w:szCs w:val="20"/>
        </w:rPr>
        <w:t xml:space="preserve"> (III) sayılı listedeki mallar için belirtilen asgari maktu vergi tutarları veya Cumhurbaşkanınca bunlara ilişkin belirlenen en son asgari maktu vergi ve maktu vergi tutarları, ocak ve temmuz aylarında, Türkiye İstatistik Kurumu tarafından ilan edilen üretici fiyat endeksinde son altı ayda meydana gelen değişim oranında, bu değişimin ilanı gününden geçerli olmak üzere yeniden belirlenmiş sayılır. Cumhurbaşkanı, uygulama dönemlerini gün veya ay olarak belirlemeye veya belirleyeceği mallar ve aylar itibarıyla yeniden belirlenmiş sayılan tutarların uygulanmamasına karar vermeye yetkilidir.</w:t>
      </w:r>
      <w:r w:rsidRPr="00E47671">
        <w:rPr>
          <w:rFonts w:ascii="Imperial BT" w:hAnsi="Imperial BT"/>
          <w:b/>
          <w:sz w:val="20"/>
          <w:szCs w:val="20"/>
        </w:rPr>
        <w:t xml:space="preserve"> </w:t>
      </w:r>
    </w:p>
    <w:p w14:paraId="3A8968A8" w14:textId="77777777" w:rsidR="00512C3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4. </w:t>
      </w:r>
      <w:r w:rsidRPr="00E47671">
        <w:rPr>
          <w:rFonts w:ascii="Imperial BT" w:hAnsi="Imperial BT"/>
          <w:b/>
          <w:sz w:val="20"/>
          <w:szCs w:val="20"/>
        </w:rPr>
        <w:t xml:space="preserve">(Değişik: 16/7/2004-5228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(I) sayılı listedeki mallar için uygulanan maktu vergi tutarlarının, bu maddenin (2) numaralı fıkrasının (a) bendi uyarınca Cumhurbaşkanı tarafından farklı tespit edilmesi halinde; Maliye Bakanlığı vergi farklılaştırmasını, verginin mükellefe veya vergiye tâbi işlemlere taraf olanlara iadesi yöntemi ile uygulamaya, teminat istemeye, bu teminatın türü, tutarı ve çözümüne ilişkin usul ve esaslar ile verginin iadesine ilişkin usul ve esasları belirlemeye yetkilidir.</w:t>
      </w:r>
    </w:p>
    <w:p w14:paraId="4480DA09"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9725BE">
        <w:rPr>
          <w:rFonts w:ascii="Imperial BT" w:hAnsi="Imperial BT"/>
          <w:sz w:val="20"/>
          <w:szCs w:val="20"/>
        </w:rPr>
        <w:t xml:space="preserve">5. </w:t>
      </w:r>
      <w:r w:rsidRPr="009725BE">
        <w:rPr>
          <w:rFonts w:ascii="Imperial BT" w:hAnsi="Imperial BT"/>
          <w:b/>
          <w:bCs/>
          <w:sz w:val="20"/>
          <w:szCs w:val="20"/>
        </w:rPr>
        <w:t xml:space="preserve">(Ek: 14.07.2023-7456 </w:t>
      </w:r>
      <w:proofErr w:type="spellStart"/>
      <w:r w:rsidRPr="009725BE">
        <w:rPr>
          <w:rFonts w:ascii="Imperial BT" w:hAnsi="Imperial BT"/>
          <w:b/>
          <w:bCs/>
          <w:sz w:val="20"/>
          <w:szCs w:val="20"/>
        </w:rPr>
        <w:t>s.k</w:t>
      </w:r>
      <w:proofErr w:type="spellEnd"/>
      <w:r w:rsidRPr="009725BE">
        <w:rPr>
          <w:rFonts w:ascii="Imperial BT" w:hAnsi="Imperial BT"/>
          <w:b/>
          <w:bCs/>
          <w:sz w:val="20"/>
          <w:szCs w:val="20"/>
        </w:rPr>
        <w:t>.)</w:t>
      </w:r>
      <w:r w:rsidRPr="009725BE">
        <w:rPr>
          <w:rFonts w:ascii="Imperial BT" w:hAnsi="Imperial BT"/>
          <w:sz w:val="20"/>
          <w:szCs w:val="20"/>
        </w:rPr>
        <w:t xml:space="preserve"> (I) sayılı listede yer alan maktu vergi tutarları veya Cumhurbaşkanınca bunlara ilişkin belirlenen en son maktu vergi tutarları, ocak ve temmuz aylarında, Türkiye İstatistik Kurumu tarafından ilan edilen yurt içi üretici fiyat endeksinde son altı ayda meydana gelen değişim oranında, bu değişimin ilanı gününden geçerli olmak üzere yeniden belirlenmiş sayılır. Bu hesaplama sonucunda ortaya çıkan vergi tutarlarında virgülden sonraki dört hane dikkate alınır. Cumhurbaşkanı, uygulama dönemlerini gün veya ay olarak belirlemeye veya belirleyeceği mallar ve aylar itibarıyla yeniden belirlenmiş sayılan tutarların uygulanmamasına karar vermeye yetkilidir.</w:t>
      </w:r>
    </w:p>
    <w:p w14:paraId="1E395F6B" w14:textId="77777777" w:rsidR="00512C31" w:rsidRPr="00E47671" w:rsidRDefault="00512C31" w:rsidP="00512C31">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Müteselsil sorumluluk ve ceza uygulaması </w:t>
      </w:r>
    </w:p>
    <w:p w14:paraId="1A0E3EAD"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Madde 13 –</w:t>
      </w:r>
      <w:r w:rsidRPr="00E47671">
        <w:rPr>
          <w:rFonts w:ascii="Imperial BT" w:hAnsi="Imperial BT"/>
          <w:sz w:val="20"/>
          <w:szCs w:val="20"/>
        </w:rPr>
        <w:t xml:space="preserve"> 1. Gerçek veya tüzel kişiler tarafından ithal edilen ham petrolün Türkiye’deki rafinerilere fason olarak rafine ettirilmesi sonucu elde edilen (I) sayılı listedeki malların tesliminde doğacak özel tüketim vergisinin ödenmesinden, ham petrol ithalini gerçekleştirenlerle birlikte, ilgili rafineri şirketi </w:t>
      </w:r>
      <w:proofErr w:type="spellStart"/>
      <w:r w:rsidRPr="00E47671">
        <w:rPr>
          <w:rFonts w:ascii="Imperial BT" w:hAnsi="Imperial BT"/>
          <w:sz w:val="20"/>
          <w:szCs w:val="20"/>
        </w:rPr>
        <w:t>müteselsilen</w:t>
      </w:r>
      <w:proofErr w:type="spellEnd"/>
      <w:r w:rsidRPr="00E47671">
        <w:rPr>
          <w:rFonts w:ascii="Imperial BT" w:hAnsi="Imperial BT"/>
          <w:sz w:val="20"/>
          <w:szCs w:val="20"/>
        </w:rPr>
        <w:t xml:space="preserve"> sorumludur.  </w:t>
      </w:r>
    </w:p>
    <w:p w14:paraId="2F872C2B"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(I) sayılı listedeki malları teslim alanların, bu malları daha yüksek tutarda </w:t>
      </w:r>
      <w:r w:rsidRPr="00E47671">
        <w:rPr>
          <w:rFonts w:ascii="Imperial BT" w:hAnsi="Imperial BT"/>
          <w:sz w:val="20"/>
          <w:szCs w:val="20"/>
        </w:rPr>
        <w:lastRenderedPageBreak/>
        <w:t xml:space="preserve">vergiye tâbi bir mal olarak kullanmak veya üçüncü kişilere satmak suretiyle vergi </w:t>
      </w:r>
      <w:proofErr w:type="spellStart"/>
      <w:r w:rsidRPr="00E47671">
        <w:rPr>
          <w:rFonts w:ascii="Imperial BT" w:hAnsi="Imperial BT"/>
          <w:sz w:val="20"/>
          <w:szCs w:val="20"/>
        </w:rPr>
        <w:t>ziyaına</w:t>
      </w:r>
      <w:proofErr w:type="spellEnd"/>
      <w:r w:rsidRPr="00E47671">
        <w:rPr>
          <w:rFonts w:ascii="Imperial BT" w:hAnsi="Imperial BT"/>
          <w:sz w:val="20"/>
          <w:szCs w:val="20"/>
        </w:rPr>
        <w:t xml:space="preserve"> sebebiyet vermeleri halinde, </w:t>
      </w:r>
      <w:proofErr w:type="spellStart"/>
      <w:r w:rsidRPr="00E47671">
        <w:rPr>
          <w:rFonts w:ascii="Imperial BT" w:hAnsi="Imperial BT"/>
          <w:sz w:val="20"/>
          <w:szCs w:val="20"/>
        </w:rPr>
        <w:t>ziyaa</w:t>
      </w:r>
      <w:proofErr w:type="spellEnd"/>
      <w:r w:rsidRPr="00E47671">
        <w:rPr>
          <w:rFonts w:ascii="Imperial BT" w:hAnsi="Imperial BT"/>
          <w:sz w:val="20"/>
          <w:szCs w:val="20"/>
        </w:rPr>
        <w:t xml:space="preserve"> uğratılan vergi bunlar adına tarh olunur ve tarhiyata 213 sayılı Vergi Usul Kanununun </w:t>
      </w:r>
      <w:proofErr w:type="gramStart"/>
      <w:r w:rsidRPr="00E47671">
        <w:rPr>
          <w:rFonts w:ascii="Imperial BT" w:hAnsi="Imperial BT"/>
          <w:sz w:val="20"/>
          <w:szCs w:val="20"/>
        </w:rPr>
        <w:t>344 üncü</w:t>
      </w:r>
      <w:proofErr w:type="gramEnd"/>
      <w:r w:rsidRPr="00E47671">
        <w:rPr>
          <w:rFonts w:ascii="Imperial BT" w:hAnsi="Imperial BT"/>
          <w:sz w:val="20"/>
          <w:szCs w:val="20"/>
        </w:rPr>
        <w:t xml:space="preserve"> Maddesine göre vergi </w:t>
      </w:r>
      <w:proofErr w:type="spellStart"/>
      <w:r w:rsidRPr="00E47671">
        <w:rPr>
          <w:rFonts w:ascii="Imperial BT" w:hAnsi="Imperial BT"/>
          <w:sz w:val="20"/>
          <w:szCs w:val="20"/>
        </w:rPr>
        <w:t>ziyaı</w:t>
      </w:r>
      <w:proofErr w:type="spellEnd"/>
      <w:r w:rsidRPr="00E47671">
        <w:rPr>
          <w:rFonts w:ascii="Imperial BT" w:hAnsi="Imperial BT"/>
          <w:sz w:val="20"/>
          <w:szCs w:val="20"/>
        </w:rPr>
        <w:t xml:space="preserve"> cezası uygulanır.  </w:t>
      </w:r>
    </w:p>
    <w:p w14:paraId="6FB645BC"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3. (II) sayılı listedeki malların ilk iktisabı, teslimi veya ithaline ilişkin işlemleri gerçekleştirenler, bu işlemlerden önce özel tüketim vergisinin ödendiğini gösteren belgeleri aramak zorundadırlar. Bu mecburiyete uymamak suretiyle gerekli verginin ödenmesinden önce işlem yapan gümrük memurları, kayıt ve tescile yetkili memurlar, motorlu araç ticareti yapanlar, bu malların müzayede yoluyla satışını gerçekleştirenler ile icra memurları, </w:t>
      </w:r>
      <w:proofErr w:type="spellStart"/>
      <w:r w:rsidRPr="00E47671">
        <w:rPr>
          <w:rFonts w:ascii="Imperial BT" w:hAnsi="Imperial BT"/>
          <w:sz w:val="20"/>
          <w:szCs w:val="20"/>
        </w:rPr>
        <w:t>ziyaa</w:t>
      </w:r>
      <w:proofErr w:type="spellEnd"/>
      <w:r w:rsidRPr="00E47671">
        <w:rPr>
          <w:rFonts w:ascii="Imperial BT" w:hAnsi="Imperial BT"/>
          <w:sz w:val="20"/>
          <w:szCs w:val="20"/>
        </w:rPr>
        <w:t xml:space="preserve"> uğratılan vergi, vergi cezası ve gecikme faizinden mükellefle birlikte </w:t>
      </w:r>
      <w:proofErr w:type="spellStart"/>
      <w:r w:rsidRPr="00E47671">
        <w:rPr>
          <w:rFonts w:ascii="Imperial BT" w:hAnsi="Imperial BT"/>
          <w:sz w:val="20"/>
          <w:szCs w:val="20"/>
        </w:rPr>
        <w:t>müteselsilen</w:t>
      </w:r>
      <w:proofErr w:type="spellEnd"/>
      <w:r w:rsidRPr="00E47671">
        <w:rPr>
          <w:rFonts w:ascii="Imperial BT" w:hAnsi="Imperial BT"/>
          <w:sz w:val="20"/>
          <w:szCs w:val="20"/>
        </w:rPr>
        <w:t xml:space="preserve"> sorumludurlar. Ancak bunlar, ödemek zorunda kaldıkları vergi, ceza ve faizler için mükellefe rücu hakkına sahiptirler. </w:t>
      </w:r>
    </w:p>
    <w:p w14:paraId="3E9E2E84"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4. (Ek: 04/06/2008-5766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(Değişik: 28/03/2013-6455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 xml:space="preserve">5015 sayılı Petrol Piyasası Kanununun 18 inci maddesinin verdiği yetki uyarınca kullanılma zorunluluğu getirilen ulusal markeri bulunmayan ya da standartlara uygun olmayan özel tüketim vergisine tabi malları bulundurduğu tespit edilenler adına, malların tespit tarihindeki miktarı üzerinden 11 inci maddedeki esaslara göre özel tüketim vergisi resen tarh edilir. Bu tarhiyata ayrıca vergi </w:t>
      </w:r>
      <w:proofErr w:type="spellStart"/>
      <w:r w:rsidRPr="00E47671">
        <w:rPr>
          <w:rFonts w:ascii="Imperial BT" w:hAnsi="Imperial BT"/>
          <w:sz w:val="20"/>
          <w:szCs w:val="20"/>
        </w:rPr>
        <w:t>ziyaı</w:t>
      </w:r>
      <w:proofErr w:type="spellEnd"/>
      <w:r w:rsidRPr="00E47671">
        <w:rPr>
          <w:rFonts w:ascii="Imperial BT" w:hAnsi="Imperial BT"/>
          <w:sz w:val="20"/>
          <w:szCs w:val="20"/>
        </w:rPr>
        <w:t xml:space="preserve"> cezası uygulanır.</w:t>
      </w:r>
    </w:p>
    <w:p w14:paraId="556B431C"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 xml:space="preserve">5. (Ek: 28/3/2013-6455 </w:t>
      </w:r>
      <w:proofErr w:type="spellStart"/>
      <w:r w:rsidRPr="00E47671">
        <w:rPr>
          <w:rFonts w:ascii="Imperial BT" w:hAnsi="Imperial BT"/>
          <w:b/>
          <w:sz w:val="20"/>
          <w:szCs w:val="20"/>
        </w:rPr>
        <w:t>s.k</w:t>
      </w:r>
      <w:proofErr w:type="spellEnd"/>
      <w:r w:rsidRPr="00E47671">
        <w:rPr>
          <w:rFonts w:ascii="Imperial BT" w:hAnsi="Imperial BT"/>
          <w:b/>
          <w:sz w:val="20"/>
          <w:szCs w:val="20"/>
        </w:rPr>
        <w:t xml:space="preserve">.) </w:t>
      </w:r>
      <w:r w:rsidRPr="00E47671">
        <w:rPr>
          <w:rFonts w:ascii="Imperial BT" w:hAnsi="Imperial BT"/>
          <w:sz w:val="20"/>
          <w:szCs w:val="20"/>
        </w:rPr>
        <w:t xml:space="preserve">213 sayılı Vergi Usul Kanununun mükerrer 257 </w:t>
      </w:r>
      <w:proofErr w:type="spellStart"/>
      <w:r w:rsidRPr="00E47671">
        <w:rPr>
          <w:rFonts w:ascii="Imperial BT" w:hAnsi="Imperial BT"/>
          <w:sz w:val="20"/>
          <w:szCs w:val="20"/>
        </w:rPr>
        <w:t>nci</w:t>
      </w:r>
      <w:proofErr w:type="spellEnd"/>
      <w:r w:rsidRPr="00E47671">
        <w:rPr>
          <w:rFonts w:ascii="Imperial BT" w:hAnsi="Imperial BT"/>
          <w:sz w:val="20"/>
          <w:szCs w:val="20"/>
        </w:rPr>
        <w:t xml:space="preserve"> maddesinin verdiği yetki uyarınca kullanılma zorunluluğu getirilen özel etiketi veya işareti olmayan özel tüketim vergisine tabi malların bulundurulduğunun tespit edilmesi halinde, bu malları bulunduranlar adına; her bir tespit için bu Kanuna ekli (III) sayılı listenin (A) cetvelinde yer alan malların 50 litreyi, (B) cetvelinde yer alan 2402.20 ve 2402.90.00.00.00 (yalnız tütün yerine geçen maddelerden yapılmış sigaralar) G.T.İ.P. numaralı malların 5.000 adedi aşması hâlinde ise </w:t>
      </w:r>
      <w:proofErr w:type="spellStart"/>
      <w:r w:rsidRPr="00E47671">
        <w:rPr>
          <w:rFonts w:ascii="Imperial BT" w:hAnsi="Imperial BT"/>
          <w:sz w:val="20"/>
          <w:szCs w:val="20"/>
        </w:rPr>
        <w:t>müteselsilen</w:t>
      </w:r>
      <w:proofErr w:type="spellEnd"/>
      <w:r w:rsidRPr="00E47671">
        <w:rPr>
          <w:rFonts w:ascii="Imperial BT" w:hAnsi="Imperial BT"/>
          <w:sz w:val="20"/>
          <w:szCs w:val="20"/>
        </w:rPr>
        <w:t xml:space="preserve"> sorumlu olmak üzere, bu malları bulunduranlar ile ithal veya imal edenlerden herhangi biri adına; malların tespit tarihindeki emsal bedeli veya miktarı üzerinden 11 inci maddedeki esaslara göre özel tüketim vergisi resen tarh edilir. Bu tarhiyata ayrıca vergi </w:t>
      </w:r>
      <w:proofErr w:type="spellStart"/>
      <w:r w:rsidRPr="00E47671">
        <w:rPr>
          <w:rFonts w:ascii="Imperial BT" w:hAnsi="Imperial BT"/>
          <w:sz w:val="20"/>
          <w:szCs w:val="20"/>
        </w:rPr>
        <w:t>ziyaı</w:t>
      </w:r>
      <w:proofErr w:type="spellEnd"/>
      <w:r w:rsidRPr="00E47671">
        <w:rPr>
          <w:rFonts w:ascii="Imperial BT" w:hAnsi="Imperial BT"/>
          <w:sz w:val="20"/>
          <w:szCs w:val="20"/>
        </w:rPr>
        <w:t xml:space="preserve"> cezası uygulanır. </w:t>
      </w:r>
    </w:p>
    <w:p w14:paraId="0EFA7C1D" w14:textId="77777777" w:rsidR="00512C31" w:rsidRPr="00E47671" w:rsidRDefault="00512C31" w:rsidP="00512C31">
      <w:pPr>
        <w:widowControl w:val="0"/>
        <w:suppressAutoHyphens/>
        <w:spacing w:before="60" w:after="60" w:line="228" w:lineRule="auto"/>
        <w:ind w:left="0" w:firstLine="284"/>
        <w:jc w:val="center"/>
        <w:rPr>
          <w:rFonts w:ascii="Imperial BT" w:hAnsi="Imperial BT"/>
          <w:sz w:val="20"/>
          <w:szCs w:val="20"/>
        </w:rPr>
      </w:pPr>
      <w:r w:rsidRPr="00E47671">
        <w:rPr>
          <w:rFonts w:ascii="Imperial BT" w:hAnsi="Imperial BT"/>
          <w:sz w:val="20"/>
          <w:szCs w:val="20"/>
        </w:rPr>
        <w:t xml:space="preserve"> </w:t>
      </w:r>
    </w:p>
    <w:p w14:paraId="3A783070" w14:textId="77777777" w:rsidR="00512C31" w:rsidRPr="00E47671" w:rsidRDefault="00512C31" w:rsidP="00512C31">
      <w:pPr>
        <w:pStyle w:val="Balk1"/>
        <w:widowControl w:val="0"/>
        <w:suppressAutoHyphens/>
        <w:spacing w:before="60" w:after="60" w:line="228" w:lineRule="auto"/>
        <w:rPr>
          <w:sz w:val="20"/>
          <w:szCs w:val="20"/>
        </w:rPr>
      </w:pPr>
      <w:bookmarkStart w:id="13" w:name="_Toc94279109"/>
      <w:bookmarkStart w:id="14" w:name="_Toc99015011"/>
      <w:r w:rsidRPr="00E47671">
        <w:rPr>
          <w:sz w:val="20"/>
          <w:szCs w:val="20"/>
        </w:rPr>
        <w:t>DÖRDÜNCÜ BÖLÜM</w:t>
      </w:r>
      <w:bookmarkEnd w:id="13"/>
      <w:bookmarkEnd w:id="14"/>
      <w:r w:rsidRPr="00E47671">
        <w:rPr>
          <w:sz w:val="20"/>
          <w:szCs w:val="20"/>
        </w:rPr>
        <w:t xml:space="preserve"> </w:t>
      </w:r>
    </w:p>
    <w:p w14:paraId="2FE7129A" w14:textId="77777777" w:rsidR="00512C31" w:rsidRPr="00E47671" w:rsidRDefault="00512C31" w:rsidP="00512C31">
      <w:pPr>
        <w:pStyle w:val="Balk1"/>
        <w:widowControl w:val="0"/>
        <w:suppressAutoHyphens/>
        <w:spacing w:before="60" w:after="60" w:line="228" w:lineRule="auto"/>
        <w:rPr>
          <w:iCs w:val="0"/>
          <w:sz w:val="20"/>
          <w:szCs w:val="20"/>
        </w:rPr>
      </w:pPr>
      <w:bookmarkStart w:id="15" w:name="_Toc94279110"/>
      <w:bookmarkStart w:id="16" w:name="_Toc99015012"/>
      <w:r w:rsidRPr="00E47671">
        <w:rPr>
          <w:iCs w:val="0"/>
          <w:sz w:val="20"/>
          <w:szCs w:val="20"/>
        </w:rPr>
        <w:t>Verginin Beyanı, Tarhı ve Ödenmesi, Verginin Belgelerde Gösterilmesi, Matrahta, Vergide ve Mükellefiyette Değişiklikler</w:t>
      </w:r>
      <w:bookmarkEnd w:id="15"/>
      <w:bookmarkEnd w:id="16"/>
      <w:r w:rsidRPr="00E47671">
        <w:rPr>
          <w:iCs w:val="0"/>
          <w:sz w:val="20"/>
          <w:szCs w:val="20"/>
        </w:rPr>
        <w:t xml:space="preserve"> </w:t>
      </w:r>
    </w:p>
    <w:p w14:paraId="4EC17696" w14:textId="77777777" w:rsidR="00512C31" w:rsidRPr="00E47671" w:rsidRDefault="00512C31" w:rsidP="00512C31">
      <w:pPr>
        <w:widowControl w:val="0"/>
        <w:suppressAutoHyphens/>
        <w:spacing w:before="60" w:after="60" w:line="228" w:lineRule="auto"/>
        <w:ind w:left="44" w:firstLine="0"/>
        <w:rPr>
          <w:rFonts w:ascii="Imperial BT" w:hAnsi="Imperial BT"/>
          <w:sz w:val="20"/>
          <w:szCs w:val="20"/>
        </w:rPr>
      </w:pPr>
    </w:p>
    <w:p w14:paraId="6EEF2DC2" w14:textId="77777777" w:rsidR="00512C31" w:rsidRPr="00E47671" w:rsidRDefault="00512C31" w:rsidP="00512C31">
      <w:pPr>
        <w:widowControl w:val="0"/>
        <w:suppressAutoHyphens/>
        <w:spacing w:before="60" w:after="60" w:line="228" w:lineRule="auto"/>
        <w:ind w:left="44" w:firstLine="240"/>
        <w:rPr>
          <w:rFonts w:ascii="Imperial BT" w:hAnsi="Imperial BT"/>
          <w:b/>
          <w:bCs/>
          <w:sz w:val="20"/>
          <w:szCs w:val="20"/>
        </w:rPr>
      </w:pPr>
      <w:r w:rsidRPr="00E47671">
        <w:rPr>
          <w:rFonts w:ascii="Imperial BT" w:hAnsi="Imperial BT"/>
          <w:b/>
          <w:bCs/>
          <w:sz w:val="20"/>
          <w:szCs w:val="20"/>
        </w:rPr>
        <w:t xml:space="preserve">Verginin beyanı, tarhı ve ödenmesi </w:t>
      </w:r>
    </w:p>
    <w:p w14:paraId="68BB6070"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Madde 14 –</w:t>
      </w:r>
      <w:r w:rsidRPr="00E47671">
        <w:rPr>
          <w:rFonts w:ascii="Imperial BT" w:hAnsi="Imperial BT"/>
          <w:sz w:val="20"/>
          <w:szCs w:val="20"/>
        </w:rPr>
        <w:t xml:space="preserve"> … 3. İthalatta alınan vergi, ilgili gümrük idaresince hesaplanır ve gümrük mevzuatına göre kabul edilen beyanname veya diğer belgeler üzerine imza alınmak suretiyle mükellefe, kanunî temsilcisine veya gümrük müşavirine tebliğ edilir. Bu tebliğ üzerine ortaya çıkacak ihtilaflar için ithalat vergilerinin tâbi olduğu usul ve esaslar uygulanır. Bu vergi, ithalat vergileri ile aynı zamanda ödenir. İthalat vergilerine tâbi olmayan mallara ait vergi, gümrük mevzuatına göre kabul edilen beyannamenin veya diğer belgelerin tescili tarihinde, bu tarihteki oran veya tutarlar üzerinden hesaplanarak tahsil edilir. …</w:t>
      </w:r>
    </w:p>
    <w:p w14:paraId="776F975B" w14:textId="77777777" w:rsidR="00512C31" w:rsidRPr="00E47671" w:rsidRDefault="00512C31" w:rsidP="00512C31">
      <w:pPr>
        <w:widowControl w:val="0"/>
        <w:suppressAutoHyphens/>
        <w:spacing w:before="60" w:after="60" w:line="228" w:lineRule="auto"/>
        <w:ind w:left="0" w:firstLine="284"/>
        <w:jc w:val="center"/>
        <w:rPr>
          <w:rFonts w:ascii="Imperial BT" w:hAnsi="Imperial BT"/>
          <w:sz w:val="20"/>
          <w:szCs w:val="20"/>
        </w:rPr>
      </w:pPr>
    </w:p>
    <w:p w14:paraId="0F0E62C4" w14:textId="77777777" w:rsidR="00512C31" w:rsidRPr="00E47671" w:rsidRDefault="00512C31" w:rsidP="00512C31">
      <w:pPr>
        <w:pStyle w:val="Balk1"/>
        <w:widowControl w:val="0"/>
        <w:suppressAutoHyphens/>
        <w:spacing w:before="60" w:after="60" w:line="228" w:lineRule="auto"/>
        <w:rPr>
          <w:sz w:val="20"/>
          <w:szCs w:val="20"/>
        </w:rPr>
      </w:pPr>
      <w:bookmarkStart w:id="17" w:name="_Toc94279111"/>
      <w:bookmarkStart w:id="18" w:name="_Toc99015013"/>
      <w:r w:rsidRPr="00E47671">
        <w:rPr>
          <w:sz w:val="20"/>
          <w:szCs w:val="20"/>
        </w:rPr>
        <w:t>BEŞİNCİ BÖLÜM</w:t>
      </w:r>
      <w:bookmarkEnd w:id="17"/>
      <w:bookmarkEnd w:id="18"/>
      <w:r w:rsidRPr="00E47671">
        <w:rPr>
          <w:sz w:val="20"/>
          <w:szCs w:val="20"/>
        </w:rPr>
        <w:t xml:space="preserve"> </w:t>
      </w:r>
    </w:p>
    <w:p w14:paraId="35EFB17A" w14:textId="77777777" w:rsidR="00512C31" w:rsidRPr="00E47671" w:rsidRDefault="00512C31" w:rsidP="00512C31">
      <w:pPr>
        <w:pStyle w:val="Balk1"/>
        <w:widowControl w:val="0"/>
        <w:suppressAutoHyphens/>
        <w:spacing w:before="60" w:after="60" w:line="228" w:lineRule="auto"/>
        <w:rPr>
          <w:iCs w:val="0"/>
          <w:sz w:val="20"/>
          <w:szCs w:val="20"/>
        </w:rPr>
      </w:pPr>
      <w:bookmarkStart w:id="19" w:name="_Toc94279112"/>
      <w:bookmarkStart w:id="20" w:name="_Toc99015014"/>
      <w:r w:rsidRPr="00E47671">
        <w:rPr>
          <w:iCs w:val="0"/>
          <w:sz w:val="20"/>
          <w:szCs w:val="20"/>
        </w:rPr>
        <w:t>Gümrük İdarelerince Alınan Özel Tüketim Vergisine İlişkin Hükümler</w:t>
      </w:r>
      <w:bookmarkEnd w:id="19"/>
      <w:bookmarkEnd w:id="20"/>
      <w:r w:rsidRPr="00E47671">
        <w:rPr>
          <w:iCs w:val="0"/>
          <w:sz w:val="20"/>
          <w:szCs w:val="20"/>
        </w:rPr>
        <w:t xml:space="preserve"> </w:t>
      </w:r>
    </w:p>
    <w:p w14:paraId="4778589B" w14:textId="77777777" w:rsidR="00512C31" w:rsidRPr="00E47671" w:rsidRDefault="00512C31" w:rsidP="00512C31">
      <w:pPr>
        <w:widowControl w:val="0"/>
        <w:suppressAutoHyphens/>
        <w:spacing w:before="60" w:after="60" w:line="228" w:lineRule="auto"/>
        <w:ind w:left="44" w:firstLine="0"/>
        <w:rPr>
          <w:rFonts w:ascii="Imperial BT" w:hAnsi="Imperial BT"/>
          <w:sz w:val="20"/>
          <w:szCs w:val="20"/>
        </w:rPr>
      </w:pPr>
    </w:p>
    <w:p w14:paraId="6EEC107E" w14:textId="77777777" w:rsidR="00512C31" w:rsidRPr="00E47671" w:rsidRDefault="00512C31" w:rsidP="00512C31">
      <w:pPr>
        <w:widowControl w:val="0"/>
        <w:suppressAutoHyphens/>
        <w:spacing w:before="60" w:after="60" w:line="228" w:lineRule="auto"/>
        <w:ind w:left="0" w:firstLine="284"/>
        <w:rPr>
          <w:rFonts w:ascii="Imperial BT" w:hAnsi="Imperial BT"/>
          <w:b/>
          <w:bCs/>
          <w:sz w:val="20"/>
          <w:szCs w:val="20"/>
        </w:rPr>
      </w:pPr>
      <w:r w:rsidRPr="00E47671">
        <w:rPr>
          <w:rFonts w:ascii="Imperial BT" w:hAnsi="Imperial BT"/>
          <w:b/>
          <w:bCs/>
          <w:sz w:val="20"/>
          <w:szCs w:val="20"/>
        </w:rPr>
        <w:t xml:space="preserve">Gümrük idarelerince alınan özel tüketim vergisine ilişkin hükümler </w:t>
      </w:r>
    </w:p>
    <w:p w14:paraId="714197F9"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sz w:val="20"/>
          <w:szCs w:val="20"/>
        </w:rPr>
        <w:t>Madde 16 –</w:t>
      </w:r>
      <w:r w:rsidRPr="00E47671">
        <w:rPr>
          <w:rFonts w:ascii="Imperial BT" w:hAnsi="Imperial BT"/>
          <w:sz w:val="20"/>
          <w:szCs w:val="20"/>
        </w:rPr>
        <w:t xml:space="preserve"> 1. İthalde alınan özel tüketim vergisi gümrük makbuzunda ayrıca gösterilir. İthalat vergilerinin maktu veya sabit oranlı alındığı hallerde tarife, malın ithalinde alınacak özel tüketim vergisi de dahil edilmek suretiyle tespit olunur. </w:t>
      </w:r>
    </w:p>
    <w:p w14:paraId="7C70225D"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2. 4458 sayılı Gümrük Kanunu ile diğer kanunlar gereğince ithalat vergileri teminata bağlanarak işlem gören mallara ait özel tüketim vergisi de aynı usule tâbi tutulur. </w:t>
      </w:r>
    </w:p>
    <w:p w14:paraId="74E3542D"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3. Bu Kanuna göre gümrükte vergisi ödenmeden veya eksik ödenerek ithal edilen malların hiç alınmamış veya eksik alınmış özel tüketim vergisi ile vergiden müstesna olduğu halde yanlışlıkla alınan veya fazla alındığı anlaşılan özel tüketim vergisi hakkında 4458 sayılı Gümrük Kanunundaki esaslara göre işlem yapılır. İthal edilecek mala ilişkin beyan üzerinden hesaplanan vergiler ile muayene ve denetleme sonucu hesaplanan vergiler arasındaki farklarda, 4458 sayılı Gümrük Kanunu uyarınca ithalat vergileri noksanlıklarında uygulanacak esaslara göre para cezası kesilir. </w:t>
      </w:r>
    </w:p>
    <w:p w14:paraId="50212F11"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4. (I) sayılı listedeki malların ithalinde, ödenecek özel tüketim vergisine karşılık olmak üzere türü, tutarı ve çözümüne ilişkin usul ve esasları Maliye Bakanlığınca belirlenmek suretiyle teminat alınır. </w:t>
      </w:r>
    </w:p>
    <w:p w14:paraId="24178E99" w14:textId="77777777" w:rsidR="00512C31" w:rsidRPr="00E47671" w:rsidRDefault="00512C31" w:rsidP="00512C31">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Yürürlük </w:t>
      </w:r>
    </w:p>
    <w:p w14:paraId="36C63AE1"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 xml:space="preserve">Madde </w:t>
      </w:r>
      <w:proofErr w:type="gramStart"/>
      <w:r w:rsidRPr="00E47671">
        <w:rPr>
          <w:rFonts w:ascii="Imperial BT" w:hAnsi="Imperial BT"/>
          <w:b/>
          <w:bCs/>
          <w:sz w:val="20"/>
          <w:szCs w:val="20"/>
        </w:rPr>
        <w:t>19 -</w:t>
      </w:r>
      <w:proofErr w:type="gramEnd"/>
      <w:r w:rsidRPr="00E47671">
        <w:rPr>
          <w:rFonts w:ascii="Imperial BT" w:hAnsi="Imperial BT"/>
          <w:sz w:val="20"/>
          <w:szCs w:val="20"/>
        </w:rPr>
        <w:t xml:space="preserve"> Bu Kanunun; </w:t>
      </w:r>
    </w:p>
    <w:p w14:paraId="6DCDA586"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a) Geçici </w:t>
      </w:r>
      <w:proofErr w:type="gramStart"/>
      <w:r w:rsidRPr="00E47671">
        <w:rPr>
          <w:rFonts w:ascii="Imperial BT" w:hAnsi="Imperial BT"/>
          <w:sz w:val="20"/>
          <w:szCs w:val="20"/>
        </w:rPr>
        <w:t xml:space="preserve">2 </w:t>
      </w:r>
      <w:proofErr w:type="spellStart"/>
      <w:r w:rsidRPr="00E47671">
        <w:rPr>
          <w:rFonts w:ascii="Imperial BT" w:hAnsi="Imperial BT"/>
          <w:sz w:val="20"/>
          <w:szCs w:val="20"/>
        </w:rPr>
        <w:t>nci</w:t>
      </w:r>
      <w:proofErr w:type="spellEnd"/>
      <w:proofErr w:type="gramEnd"/>
      <w:r w:rsidRPr="00E47671">
        <w:rPr>
          <w:rFonts w:ascii="Imperial BT" w:hAnsi="Imperial BT"/>
          <w:sz w:val="20"/>
          <w:szCs w:val="20"/>
        </w:rPr>
        <w:t xml:space="preserve"> Maddesi yayımı tarihinde, </w:t>
      </w:r>
    </w:p>
    <w:p w14:paraId="0553F314"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b) 15 inci Maddesinin 2 numaralı fıkrasının (b) bendi 1.8.2003 tarihinden geçerli olmak üzere yayımı tarihinde, </w:t>
      </w:r>
    </w:p>
    <w:p w14:paraId="00A1013D"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c) Diğer hükümleri 1.8.2002 tarihinden geçerli olmak üzere yayımı tarihinde,</w:t>
      </w:r>
    </w:p>
    <w:p w14:paraId="3BB932C3" w14:textId="77777777" w:rsidR="00512C31" w:rsidRPr="00E4767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sz w:val="20"/>
          <w:szCs w:val="20"/>
        </w:rPr>
        <w:t xml:space="preserve">Yürürlüğe girer. </w:t>
      </w:r>
    </w:p>
    <w:p w14:paraId="4ADD461F" w14:textId="77777777" w:rsidR="00512C31" w:rsidRPr="00E47671" w:rsidRDefault="00512C31" w:rsidP="00512C31">
      <w:pPr>
        <w:widowControl w:val="0"/>
        <w:suppressAutoHyphens/>
        <w:spacing w:before="60" w:after="60" w:line="228" w:lineRule="auto"/>
        <w:ind w:left="0" w:firstLine="284"/>
        <w:jc w:val="both"/>
        <w:rPr>
          <w:rFonts w:ascii="Imperial BT" w:hAnsi="Imperial BT"/>
          <w:b/>
          <w:bCs/>
          <w:sz w:val="20"/>
          <w:szCs w:val="20"/>
        </w:rPr>
      </w:pPr>
      <w:r w:rsidRPr="00E47671">
        <w:rPr>
          <w:rFonts w:ascii="Imperial BT" w:hAnsi="Imperial BT"/>
          <w:b/>
          <w:bCs/>
          <w:sz w:val="20"/>
          <w:szCs w:val="20"/>
        </w:rPr>
        <w:t xml:space="preserve">Yürütme </w:t>
      </w:r>
    </w:p>
    <w:p w14:paraId="25D7EC0E" w14:textId="77777777" w:rsidR="00512C31" w:rsidRDefault="00512C31" w:rsidP="00512C31">
      <w:pPr>
        <w:widowControl w:val="0"/>
        <w:suppressAutoHyphens/>
        <w:spacing w:before="60" w:after="60" w:line="228" w:lineRule="auto"/>
        <w:ind w:left="0" w:firstLine="284"/>
        <w:jc w:val="both"/>
        <w:rPr>
          <w:rFonts w:ascii="Imperial BT" w:hAnsi="Imperial BT"/>
          <w:sz w:val="20"/>
          <w:szCs w:val="20"/>
        </w:rPr>
      </w:pPr>
      <w:r w:rsidRPr="00E47671">
        <w:rPr>
          <w:rFonts w:ascii="Imperial BT" w:hAnsi="Imperial BT"/>
          <w:b/>
          <w:bCs/>
          <w:sz w:val="20"/>
          <w:szCs w:val="20"/>
        </w:rPr>
        <w:t xml:space="preserve">Madde </w:t>
      </w:r>
      <w:proofErr w:type="gramStart"/>
      <w:r w:rsidRPr="00E47671">
        <w:rPr>
          <w:rFonts w:ascii="Imperial BT" w:hAnsi="Imperial BT"/>
          <w:b/>
          <w:bCs/>
          <w:sz w:val="20"/>
          <w:szCs w:val="20"/>
        </w:rPr>
        <w:t>20 -</w:t>
      </w:r>
      <w:proofErr w:type="gramEnd"/>
      <w:r w:rsidRPr="00E47671">
        <w:rPr>
          <w:rFonts w:ascii="Imperial BT" w:hAnsi="Imperial BT"/>
          <w:sz w:val="20"/>
          <w:szCs w:val="20"/>
        </w:rPr>
        <w:t xml:space="preserve"> Bu Kanun hükümlerini Bak</w:t>
      </w:r>
      <w:r w:rsidRPr="00E31C3B">
        <w:rPr>
          <w:rFonts w:ascii="Imperial BT" w:hAnsi="Imperial BT"/>
          <w:sz w:val="20"/>
          <w:szCs w:val="20"/>
        </w:rPr>
        <w:t xml:space="preserve">anlar Kurulu yürütür.  </w:t>
      </w:r>
    </w:p>
    <w:p w14:paraId="2EE591AD" w14:textId="53D2E382" w:rsidR="00E31C3B" w:rsidRPr="00195191" w:rsidRDefault="00E31C3B" w:rsidP="00512C31">
      <w:pPr>
        <w:widowControl w:val="0"/>
        <w:tabs>
          <w:tab w:val="center" w:pos="1592"/>
          <w:tab w:val="center" w:pos="3662"/>
        </w:tabs>
        <w:suppressAutoHyphens/>
        <w:spacing w:before="60" w:after="60" w:line="228" w:lineRule="auto"/>
        <w:ind w:left="0" w:firstLine="284"/>
        <w:rPr>
          <w:rFonts w:ascii="Imperial BT" w:hAnsi="Imperial BT"/>
          <w:sz w:val="20"/>
          <w:szCs w:val="20"/>
        </w:rPr>
      </w:pPr>
    </w:p>
    <w:sectPr w:rsidR="00E31C3B" w:rsidRPr="00195191" w:rsidSect="004955FA">
      <w:headerReference w:type="even" r:id="rId9"/>
      <w:headerReference w:type="default" r:id="rId10"/>
      <w:footerReference w:type="even" r:id="rId11"/>
      <w:footerReference w:type="default" r:id="rId12"/>
      <w:headerReference w:type="first" r:id="rId13"/>
      <w:footerReference w:type="first" r:id="rId14"/>
      <w:type w:val="nextColumn"/>
      <w:pgSz w:w="9639" w:h="13608" w:code="9"/>
      <w:pgMar w:top="1134" w:right="851" w:bottom="1134" w:left="851" w:header="624" w:footer="782" w:gutter="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CBB0E" w14:textId="77777777" w:rsidR="009148F4" w:rsidRDefault="009148F4">
      <w:pPr>
        <w:spacing w:after="0" w:line="240" w:lineRule="auto"/>
      </w:pPr>
      <w:r>
        <w:separator/>
      </w:r>
    </w:p>
  </w:endnote>
  <w:endnote w:type="continuationSeparator" w:id="0">
    <w:p w14:paraId="31543E65" w14:textId="77777777" w:rsidR="009148F4" w:rsidRDefault="00914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Imperial BT">
    <w:altName w:val="Century"/>
    <w:panose1 w:val="02040603050505020304"/>
    <w:charset w:val="00"/>
    <w:family w:val="roman"/>
    <w:pitch w:val="variable"/>
    <w:sig w:usb0="00000087" w:usb1="00000000" w:usb2="00000000" w:usb3="00000000" w:csb0="0000001B"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rola-Regular">
    <w:charset w:val="A2"/>
    <w:family w:val="auto"/>
    <w:pitch w:val="variable"/>
    <w:sig w:usb0="A00000FF" w:usb1="5001205B" w:usb2="00000010" w:usb3="00000000" w:csb0="00000093"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Palatino Linotype">
    <w:panose1 w:val="02040502050505030304"/>
    <w:charset w:val="A2"/>
    <w:family w:val="roman"/>
    <w:pitch w:val="variable"/>
    <w:sig w:usb0="E0000287" w:usb1="40000013" w:usb2="00000000" w:usb3="00000000" w:csb0="0000019F" w:csb1="00000000"/>
  </w:font>
  <w:font w:name="Frank Ruhl Libre">
    <w:altName w:val="Frank Ruhl Libre"/>
    <w:charset w:val="B1"/>
    <w:family w:val="auto"/>
    <w:pitch w:val="variable"/>
    <w:sig w:usb0="00000807" w:usb1="40000001" w:usb2="00000000" w:usb3="00000000" w:csb0="000000A3" w:csb1="00000000"/>
  </w:font>
  <w:font w:name="Algerian Basic SC D">
    <w:panose1 w:val="02000506060000020004"/>
    <w:charset w:val="A2"/>
    <w:family w:val="auto"/>
    <w:pitch w:val="variable"/>
    <w:sig w:usb0="00000005" w:usb1="00000000" w:usb2="00000000" w:usb3="00000000" w:csb0="00000010" w:csb1="00000000"/>
  </w:font>
  <w:font w:name="Algerian">
    <w:panose1 w:val="04020705040A02060702"/>
    <w:charset w:val="00"/>
    <w:family w:val="decorative"/>
    <w:pitch w:val="variable"/>
    <w:sig w:usb0="00000003" w:usb1="00000000" w:usb2="00000000" w:usb3="00000000" w:csb0="00000001" w:csb1="00000000"/>
  </w:font>
  <w:font w:name="00652">
    <w:panose1 w:val="000004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9117" w14:textId="17BC1B47" w:rsidR="008F6B00" w:rsidRDefault="00BF7CC3" w:rsidP="00194741">
    <w:pPr>
      <w:pStyle w:val="AltBilgi"/>
      <w:jc w:val="center"/>
    </w:pPr>
    <w:r w:rsidRPr="00195191">
      <w:rPr>
        <w:rFonts w:ascii="00652" w:hAnsi="00652" w:cs="Calibri"/>
        <w:color w:val="3C5896"/>
        <w:sz w:val="18"/>
        <w:szCs w:val="18"/>
      </w:rPr>
      <w:t xml:space="preserve">{ </w:t>
    </w:r>
    <w:r w:rsidRPr="00195191">
      <w:rPr>
        <w:rFonts w:ascii="00652" w:hAnsi="00652" w:cs="Calibri"/>
        <w:color w:val="3C5896"/>
        <w:sz w:val="18"/>
        <w:szCs w:val="18"/>
      </w:rPr>
      <w:fldChar w:fldCharType="begin"/>
    </w:r>
    <w:r w:rsidRPr="00195191">
      <w:rPr>
        <w:rFonts w:ascii="00652" w:hAnsi="00652" w:cs="Calibri"/>
        <w:color w:val="3C5896"/>
        <w:sz w:val="18"/>
        <w:szCs w:val="18"/>
      </w:rPr>
      <w:instrText xml:space="preserve"> PAGE   \* MERGEFORMAT </w:instrText>
    </w:r>
    <w:r w:rsidRPr="00195191">
      <w:rPr>
        <w:rFonts w:ascii="00652" w:hAnsi="00652" w:cs="Calibri"/>
        <w:color w:val="3C5896"/>
        <w:sz w:val="18"/>
        <w:szCs w:val="18"/>
      </w:rPr>
      <w:fldChar w:fldCharType="separate"/>
    </w:r>
    <w:r w:rsidR="00D33605" w:rsidRPr="00195191">
      <w:rPr>
        <w:rFonts w:ascii="00652" w:hAnsi="00652" w:cs="Calibri"/>
        <w:noProof/>
        <w:color w:val="3C5896"/>
        <w:sz w:val="18"/>
        <w:szCs w:val="18"/>
      </w:rPr>
      <w:t>852</w:t>
    </w:r>
    <w:r w:rsidRPr="00195191">
      <w:rPr>
        <w:rFonts w:ascii="00652" w:hAnsi="00652" w:cs="Calibri"/>
        <w:color w:val="3C5896"/>
        <w:sz w:val="18"/>
        <w:szCs w:val="18"/>
      </w:rPr>
      <w:fldChar w:fldCharType="end"/>
    </w:r>
    <w:r w:rsidRPr="00195191">
      <w:rPr>
        <w:rFonts w:ascii="00652" w:hAnsi="00652" w:cs="Calibri"/>
        <w:color w:val="3C5896"/>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EEE5" w14:textId="3D05381F" w:rsidR="008F6B00" w:rsidRDefault="00BF7CC3" w:rsidP="00194741">
    <w:pPr>
      <w:pStyle w:val="AltBilgi"/>
      <w:jc w:val="center"/>
    </w:pPr>
    <w:r w:rsidRPr="00195191">
      <w:rPr>
        <w:rFonts w:ascii="00652" w:hAnsi="00652" w:cs="Calibri"/>
        <w:color w:val="3C5896"/>
        <w:sz w:val="18"/>
        <w:szCs w:val="18"/>
      </w:rPr>
      <w:t xml:space="preserve">{ </w:t>
    </w:r>
    <w:r w:rsidRPr="00195191">
      <w:rPr>
        <w:rFonts w:ascii="00652" w:hAnsi="00652" w:cs="Calibri"/>
        <w:color w:val="3C5896"/>
        <w:sz w:val="18"/>
        <w:szCs w:val="18"/>
      </w:rPr>
      <w:fldChar w:fldCharType="begin"/>
    </w:r>
    <w:r w:rsidRPr="00195191">
      <w:rPr>
        <w:rFonts w:ascii="00652" w:hAnsi="00652" w:cs="Calibri"/>
        <w:color w:val="3C5896"/>
        <w:sz w:val="18"/>
        <w:szCs w:val="18"/>
      </w:rPr>
      <w:instrText xml:space="preserve"> PAGE   \* MERGEFORMAT </w:instrText>
    </w:r>
    <w:r w:rsidRPr="00195191">
      <w:rPr>
        <w:rFonts w:ascii="00652" w:hAnsi="00652" w:cs="Calibri"/>
        <w:color w:val="3C5896"/>
        <w:sz w:val="18"/>
        <w:szCs w:val="18"/>
      </w:rPr>
      <w:fldChar w:fldCharType="separate"/>
    </w:r>
    <w:r w:rsidR="00D33605" w:rsidRPr="00195191">
      <w:rPr>
        <w:rFonts w:ascii="00652" w:hAnsi="00652" w:cs="Calibri"/>
        <w:noProof/>
        <w:color w:val="3C5896"/>
        <w:sz w:val="18"/>
        <w:szCs w:val="18"/>
      </w:rPr>
      <w:t>851</w:t>
    </w:r>
    <w:r w:rsidRPr="00195191">
      <w:rPr>
        <w:rFonts w:ascii="00652" w:hAnsi="00652" w:cs="Calibri"/>
        <w:color w:val="3C5896"/>
        <w:sz w:val="18"/>
        <w:szCs w:val="18"/>
      </w:rPr>
      <w:fldChar w:fldCharType="end"/>
    </w:r>
    <w:r w:rsidRPr="00195191">
      <w:rPr>
        <w:rFonts w:ascii="00652" w:hAnsi="00652" w:cs="Calibri"/>
        <w:color w:val="3C5896"/>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1B95" w14:textId="31F34BC4" w:rsidR="00BF7CC3" w:rsidRDefault="00BF7CC3">
    <w:pPr>
      <w:spacing w:after="0" w:line="259" w:lineRule="auto"/>
      <w:ind w:left="-1646" w:right="1809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D791C" w14:textId="77777777" w:rsidR="009148F4" w:rsidRDefault="009148F4">
      <w:pPr>
        <w:spacing w:after="0" w:line="240" w:lineRule="auto"/>
      </w:pPr>
      <w:r>
        <w:separator/>
      </w:r>
    </w:p>
  </w:footnote>
  <w:footnote w:type="continuationSeparator" w:id="0">
    <w:p w14:paraId="54C1AE62" w14:textId="77777777" w:rsidR="009148F4" w:rsidRDefault="00914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C5FA" w14:textId="70163F75" w:rsidR="00BF7CC3" w:rsidRPr="00195191" w:rsidRDefault="00000000" w:rsidP="00CD21DF">
    <w:pPr>
      <w:pStyle w:val="stBilgi"/>
      <w:ind w:left="284" w:hanging="11"/>
      <w:rPr>
        <w:rFonts w:ascii="00652" w:hAnsi="00652" w:cs="Calibri Light"/>
        <w:color w:val="3B5896"/>
        <w:sz w:val="16"/>
        <w:szCs w:val="16"/>
      </w:rPr>
    </w:pPr>
    <w:r>
      <w:rPr>
        <w:rFonts w:ascii="00652" w:hAnsi="00652" w:cs="Calibri Light"/>
        <w:noProof/>
        <w:color w:val="3B5896"/>
        <w:sz w:val="16"/>
        <w:szCs w:val="16"/>
      </w:rPr>
      <w:pict w14:anchorId="208D6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766" o:spid="_x0000_s1026" type="#_x0000_t75" style="position:absolute;left:0;text-align:left;margin-left:0;margin-top:0;width:396.35pt;height:400.1pt;z-index:-251591680;mso-position-horizontal:center;mso-position-horizontal-relative:margin;mso-position-vertical:center;mso-position-vertical-relative:margin" o:allowincell="f">
          <v:imagedata r:id="rId1" o:title="image1" gain="19661f" blacklevel="22938f"/>
          <w10:wrap anchorx="margin" anchory="margin"/>
        </v:shape>
      </w:pict>
    </w:r>
  </w:p>
  <w:p w14:paraId="24A49450" w14:textId="38916273" w:rsidR="00BF7CC3" w:rsidRPr="00195191" w:rsidRDefault="00343348" w:rsidP="00CD21DF">
    <w:pPr>
      <w:pStyle w:val="stBilgi"/>
      <w:ind w:left="284" w:hanging="11"/>
      <w:rPr>
        <w:rFonts w:ascii="Imperial BT" w:hAnsi="Imperial BT" w:cs="Calibri"/>
        <w:sz w:val="20"/>
        <w:szCs w:val="12"/>
      </w:rPr>
    </w:pPr>
    <w:r w:rsidRPr="00195191">
      <w:rPr>
        <w:rFonts w:ascii="00652" w:hAnsi="00652" w:cs="Calibri Light"/>
        <w:noProof/>
        <w:color w:val="3B5896"/>
        <w:sz w:val="16"/>
        <w:szCs w:val="16"/>
      </w:rPr>
      <mc:AlternateContent>
        <mc:Choice Requires="wps">
          <w:drawing>
            <wp:anchor distT="0" distB="0" distL="114300" distR="114300" simplePos="0" relativeHeight="251721728" behindDoc="0" locked="0" layoutInCell="1" allowOverlap="1" wp14:anchorId="351138F5" wp14:editId="33DF4203">
              <wp:simplePos x="0" y="0"/>
              <wp:positionH relativeFrom="margin">
                <wp:posOffset>1479062</wp:posOffset>
              </wp:positionH>
              <wp:positionV relativeFrom="paragraph">
                <wp:posOffset>71755</wp:posOffset>
              </wp:positionV>
              <wp:extent cx="3546000" cy="10800"/>
              <wp:effectExtent l="0" t="0" r="35560" b="27305"/>
              <wp:wrapNone/>
              <wp:docPr id="47" name="Düz Bağlayıcı 47"/>
              <wp:cNvGraphicFramePr/>
              <a:graphic xmlns:a="http://schemas.openxmlformats.org/drawingml/2006/main">
                <a:graphicData uri="http://schemas.microsoft.com/office/word/2010/wordprocessingShape">
                  <wps:wsp>
                    <wps:cNvCnPr/>
                    <wps:spPr>
                      <a:xfrm>
                        <a:off x="0" y="0"/>
                        <a:ext cx="3546000" cy="108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6DA2E5" id="Düz Bağlayıcı 47"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45pt,5.65pt" to="395.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" strokecolor="#3c5896" strokeweight=".5pt">
              <v:stroke joinstyle="miter"/>
              <w10:wrap anchorx="margin"/>
            </v:line>
          </w:pict>
        </mc:Fallback>
      </mc:AlternateContent>
    </w:r>
    <w:r w:rsidRPr="00195191">
      <w:rPr>
        <w:rFonts w:ascii="00652" w:hAnsi="00652" w:cs="Calibri Light"/>
        <w:noProof/>
        <w:color w:val="3B5896"/>
        <w:sz w:val="16"/>
        <w:szCs w:val="16"/>
      </w:rPr>
      <mc:AlternateContent>
        <mc:Choice Requires="wps">
          <w:drawing>
            <wp:anchor distT="0" distB="0" distL="114300" distR="114300" simplePos="0" relativeHeight="251722752" behindDoc="0" locked="1" layoutInCell="1" allowOverlap="1" wp14:anchorId="7F9F6152" wp14:editId="6332C803">
              <wp:simplePos x="0" y="0"/>
              <wp:positionH relativeFrom="column">
                <wp:posOffset>16510</wp:posOffset>
              </wp:positionH>
              <wp:positionV relativeFrom="paragraph">
                <wp:posOffset>71755</wp:posOffset>
              </wp:positionV>
              <wp:extent cx="126000" cy="0"/>
              <wp:effectExtent l="0" t="0" r="0" b="0"/>
              <wp:wrapNone/>
              <wp:docPr id="48" name="Düz Bağlayıcı 48"/>
              <wp:cNvGraphicFramePr/>
              <a:graphic xmlns:a="http://schemas.openxmlformats.org/drawingml/2006/main">
                <a:graphicData uri="http://schemas.microsoft.com/office/word/2010/wordprocessingShape">
                  <wps:wsp>
                    <wps:cNvCnPr/>
                    <wps:spPr>
                      <a:xfrm flipH="1">
                        <a:off x="0" y="0"/>
                        <a:ext cx="126000"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291941" id="Düz Bağlayıcı 48" o:spid="_x0000_s1026"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5.65pt" to="11.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" strokecolor="#3c5896" strokeweight=".5pt">
              <v:stroke joinstyle="miter"/>
              <w10:anchorlock/>
            </v:line>
          </w:pict>
        </mc:Fallback>
      </mc:AlternateContent>
    </w:r>
    <w:r w:rsidR="00932D26" w:rsidRPr="00195191">
      <w:rPr>
        <w:rFonts w:ascii="00652" w:hAnsi="00652" w:cs="Calibri Light"/>
        <w:color w:val="3B5896"/>
        <w:sz w:val="16"/>
        <w:szCs w:val="16"/>
      </w:rPr>
      <w:t>ÜNSPED GÜMRÜK MÜŞAVİRLİĞİ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2187" w14:textId="6BDCF6E9" w:rsidR="00BF7CC3" w:rsidRPr="00195191" w:rsidRDefault="00000000" w:rsidP="00184D22">
    <w:pPr>
      <w:pStyle w:val="stBilgi"/>
      <w:tabs>
        <w:tab w:val="right" w:pos="7655"/>
      </w:tabs>
      <w:ind w:left="0" w:right="282" w:firstLine="0"/>
      <w:rPr>
        <w:rFonts w:ascii="00652" w:hAnsi="00652" w:cs="Calibri Light"/>
        <w:color w:val="3B5896"/>
        <w:sz w:val="16"/>
        <w:szCs w:val="16"/>
      </w:rPr>
    </w:pPr>
    <w:r>
      <w:rPr>
        <w:rFonts w:ascii="00652" w:hAnsi="00652" w:cs="Calibri Light"/>
        <w:noProof/>
        <w:color w:val="3B5896"/>
        <w:sz w:val="16"/>
        <w:szCs w:val="16"/>
      </w:rPr>
      <w:pict w14:anchorId="16F93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767" o:spid="_x0000_s1027" type="#_x0000_t75" style="position:absolute;margin-left:0;margin-top:0;width:396.35pt;height:400.1pt;z-index:-251590656;mso-position-horizontal:center;mso-position-horizontal-relative:margin;mso-position-vertical:center;mso-position-vertical-relative:margin" o:allowincell="f">
          <v:imagedata r:id="rId1" o:title="image1" gain="19661f" blacklevel="22938f"/>
          <w10:wrap anchorx="margin" anchory="margin"/>
        </v:shape>
      </w:pict>
    </w:r>
  </w:p>
  <w:p w14:paraId="3A5742F8" w14:textId="618450DB" w:rsidR="00BF7CC3" w:rsidRPr="00195191" w:rsidRDefault="00343348" w:rsidP="00932D26">
    <w:pPr>
      <w:pStyle w:val="stBilgi"/>
      <w:tabs>
        <w:tab w:val="left" w:pos="2446"/>
        <w:tab w:val="right" w:pos="7655"/>
      </w:tabs>
      <w:ind w:left="0" w:right="282" w:firstLine="0"/>
      <w:rPr>
        <w:rFonts w:ascii="Calibri" w:hAnsi="Calibri" w:cs="Calibri"/>
        <w:sz w:val="16"/>
        <w:szCs w:val="16"/>
      </w:rPr>
    </w:pPr>
    <w:r w:rsidRPr="00195191">
      <w:rPr>
        <w:rFonts w:ascii="00652" w:hAnsi="00652" w:cs="Calibri Light"/>
        <w:noProof/>
        <w:color w:val="3B5896"/>
        <w:sz w:val="16"/>
        <w:szCs w:val="16"/>
      </w:rPr>
      <mc:AlternateContent>
        <mc:Choice Requires="wps">
          <w:drawing>
            <wp:anchor distT="0" distB="0" distL="114300" distR="114300" simplePos="0" relativeHeight="251718656" behindDoc="0" locked="1" layoutInCell="1" allowOverlap="1" wp14:anchorId="62D5B1FE" wp14:editId="135B6285">
              <wp:simplePos x="0" y="0"/>
              <wp:positionH relativeFrom="column">
                <wp:posOffset>4882515</wp:posOffset>
              </wp:positionH>
              <wp:positionV relativeFrom="paragraph">
                <wp:posOffset>71755</wp:posOffset>
              </wp:positionV>
              <wp:extent cx="126000" cy="3600"/>
              <wp:effectExtent l="0" t="0" r="26670" b="34925"/>
              <wp:wrapNone/>
              <wp:docPr id="51" name="Düz Bağlayıcı 51"/>
              <wp:cNvGraphicFramePr/>
              <a:graphic xmlns:a="http://schemas.openxmlformats.org/drawingml/2006/main">
                <a:graphicData uri="http://schemas.microsoft.com/office/word/2010/wordprocessingShape">
                  <wps:wsp>
                    <wps:cNvCnPr/>
                    <wps:spPr>
                      <a:xfrm flipV="1">
                        <a:off x="0" y="0"/>
                        <a:ext cx="126000" cy="36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4F3646" id="Düz Bağlayıcı 5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5pt,5.65pt" to="394.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" strokecolor="#3c5896" strokeweight=".5pt">
              <v:stroke joinstyle="miter"/>
              <w10:anchorlock/>
            </v:line>
          </w:pict>
        </mc:Fallback>
      </mc:AlternateContent>
    </w:r>
    <w:r w:rsidR="00932D26" w:rsidRPr="00195191">
      <w:rPr>
        <w:rFonts w:ascii="00652" w:hAnsi="00652" w:cs="Calibri Light"/>
        <w:noProof/>
        <w:color w:val="3B5896"/>
        <w:sz w:val="16"/>
        <w:szCs w:val="16"/>
      </w:rPr>
      <mc:AlternateContent>
        <mc:Choice Requires="wps">
          <w:drawing>
            <wp:anchor distT="0" distB="0" distL="114300" distR="114300" simplePos="0" relativeHeight="251719680" behindDoc="0" locked="1" layoutInCell="1" allowOverlap="1" wp14:anchorId="40B0FA30" wp14:editId="05A7D9CE">
              <wp:simplePos x="0" y="0"/>
              <wp:positionH relativeFrom="margin">
                <wp:align>left</wp:align>
              </wp:positionH>
              <wp:positionV relativeFrom="paragraph">
                <wp:posOffset>71755</wp:posOffset>
              </wp:positionV>
              <wp:extent cx="3517200" cy="14400"/>
              <wp:effectExtent l="0" t="0" r="26670" b="24130"/>
              <wp:wrapNone/>
              <wp:docPr id="53" name="Düz Bağlayıcı 53"/>
              <wp:cNvGraphicFramePr/>
              <a:graphic xmlns:a="http://schemas.openxmlformats.org/drawingml/2006/main">
                <a:graphicData uri="http://schemas.microsoft.com/office/word/2010/wordprocessingShape">
                  <wps:wsp>
                    <wps:cNvCnPr/>
                    <wps:spPr>
                      <a:xfrm flipH="1">
                        <a:off x="0" y="0"/>
                        <a:ext cx="3517200" cy="144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7B4DF8" id="Düz Bağlayıcı 53" o:spid="_x0000_s1026" style="position:absolute;flip:x;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65pt" to="276.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" strokecolor="#3c5896" strokeweight=".5pt">
              <v:stroke joinstyle="miter"/>
              <w10:wrap anchorx="margin"/>
              <w10:anchorlock/>
            </v:line>
          </w:pict>
        </mc:Fallback>
      </mc:AlternateContent>
    </w:r>
    <w:r w:rsidR="00BF7CC3" w:rsidRPr="00195191">
      <w:rPr>
        <w:rFonts w:ascii="00652" w:hAnsi="00652" w:cs="Calibri Light"/>
        <w:color w:val="3B5896"/>
        <w:sz w:val="16"/>
        <w:szCs w:val="16"/>
      </w:rPr>
      <w:tab/>
    </w:r>
    <w:r w:rsidR="00932D26" w:rsidRPr="00195191">
      <w:rPr>
        <w:rFonts w:ascii="00652" w:hAnsi="00652" w:cs="Calibri Light"/>
        <w:color w:val="3B5896"/>
        <w:sz w:val="16"/>
        <w:szCs w:val="16"/>
      </w:rPr>
      <w:t xml:space="preserve">        </w:t>
    </w:r>
    <w:r w:rsidR="00932D26" w:rsidRPr="00195191">
      <w:rPr>
        <w:rFonts w:ascii="00652" w:hAnsi="00652" w:cs="Calibri Light"/>
        <w:color w:val="3B5896"/>
        <w:sz w:val="16"/>
        <w:szCs w:val="16"/>
      </w:rPr>
      <w:tab/>
    </w:r>
    <w:r w:rsidR="00BF7CC3" w:rsidRPr="00195191">
      <w:rPr>
        <w:rFonts w:ascii="00652" w:hAnsi="00652" w:cs="Calibri Light"/>
        <w:color w:val="3B5896"/>
        <w:sz w:val="16"/>
        <w:szCs w:val="16"/>
      </w:rPr>
      <w:tab/>
    </w:r>
    <w:r w:rsidR="004B674B">
      <w:rPr>
        <w:rFonts w:ascii="00652" w:hAnsi="00652" w:cs="Calibri Light"/>
        <w:color w:val="3B5896"/>
        <w:sz w:val="16"/>
        <w:szCs w:val="16"/>
      </w:rPr>
      <w:t>ÖZEL TÜKETİM VERGİSİ KANUNU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277F" w14:textId="502443DB" w:rsidR="00BF7CC3" w:rsidRDefault="00000000">
    <w:r>
      <w:rPr>
        <w:rFonts w:ascii="Calibri" w:eastAsia="Calibri" w:hAnsi="Calibri" w:cs="Calibri"/>
        <w:noProof/>
        <w:sz w:val="22"/>
      </w:rPr>
      <w:pict w14:anchorId="1A4BFC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765" o:spid="_x0000_s1025" type="#_x0000_t75" style="position:absolute;left:0;text-align:left;margin-left:0;margin-top:0;width:396.35pt;height:400.1pt;z-index:-251592704;mso-position-horizontal:center;mso-position-horizontal-relative:margin;mso-position-vertical:center;mso-position-vertical-relative:margin" o:allowincell="f">
          <v:imagedata r:id="rId1" o:title="image1" gain="19661f" blacklevel="22938f"/>
          <w10:wrap anchorx="margin" anchory="margin"/>
        </v:shape>
      </w:pict>
    </w:r>
    <w:r w:rsidR="00BF7CC3">
      <w:rPr>
        <w:rFonts w:ascii="Calibri" w:eastAsia="Calibri" w:hAnsi="Calibri" w:cs="Calibri"/>
        <w:noProof/>
        <w:sz w:val="22"/>
      </w:rPr>
      <mc:AlternateContent>
        <mc:Choice Requires="wpg">
          <w:drawing>
            <wp:anchor distT="0" distB="0" distL="114300" distR="114300" simplePos="0" relativeHeight="251716608" behindDoc="1" locked="0" layoutInCell="1" allowOverlap="1" wp14:anchorId="463D5B16" wp14:editId="3ADC471D">
              <wp:simplePos x="0" y="0"/>
              <wp:positionH relativeFrom="page">
                <wp:posOffset>0</wp:posOffset>
              </wp:positionH>
              <wp:positionV relativeFrom="page">
                <wp:posOffset>0</wp:posOffset>
              </wp:positionV>
              <wp:extent cx="1" cy="1"/>
              <wp:effectExtent l="0" t="0" r="0" b="0"/>
              <wp:wrapNone/>
              <wp:docPr id="12447" name="Group 1244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BF7CB91" id="Group 12447" o:spid="_x0000_s1026" style="position:absolute;margin-left:0;margin-top:0;width:0;height:0;z-index:-2515998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OnIQ1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00EB"/>
    <w:multiLevelType w:val="hybridMultilevel"/>
    <w:tmpl w:val="A5BEE198"/>
    <w:lvl w:ilvl="0" w:tplc="02DCFA48">
      <w:start w:val="1"/>
      <w:numFmt w:val="decimal"/>
      <w:lvlText w:val="%1"/>
      <w:lvlJc w:val="left"/>
      <w:pPr>
        <w:ind w:left="659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F2057AC">
      <w:start w:val="2"/>
      <w:numFmt w:val="lowerLetter"/>
      <w:lvlText w:val="%2)"/>
      <w:lvlJc w:val="left"/>
      <w:pPr>
        <w:ind w:left="695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A5EF5AA">
      <w:start w:val="1"/>
      <w:numFmt w:val="lowerRoman"/>
      <w:lvlText w:val="%3"/>
      <w:lvlJc w:val="left"/>
      <w:pPr>
        <w:ind w:left="78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0422D7C">
      <w:start w:val="1"/>
      <w:numFmt w:val="decimal"/>
      <w:lvlText w:val="%4"/>
      <w:lvlJc w:val="left"/>
      <w:pPr>
        <w:ind w:left="86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B3A2EA6">
      <w:start w:val="1"/>
      <w:numFmt w:val="lowerLetter"/>
      <w:lvlText w:val="%5"/>
      <w:lvlJc w:val="left"/>
      <w:pPr>
        <w:ind w:left="93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5500DE6">
      <w:start w:val="1"/>
      <w:numFmt w:val="lowerRoman"/>
      <w:lvlText w:val="%6"/>
      <w:lvlJc w:val="left"/>
      <w:pPr>
        <w:ind w:left="100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F96BFA0">
      <w:start w:val="1"/>
      <w:numFmt w:val="decimal"/>
      <w:lvlText w:val="%7"/>
      <w:lvlJc w:val="left"/>
      <w:pPr>
        <w:ind w:left="107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258EDE0">
      <w:start w:val="1"/>
      <w:numFmt w:val="lowerLetter"/>
      <w:lvlText w:val="%8"/>
      <w:lvlJc w:val="left"/>
      <w:pPr>
        <w:ind w:left="114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5DE0E74">
      <w:start w:val="1"/>
      <w:numFmt w:val="lowerRoman"/>
      <w:lvlText w:val="%9"/>
      <w:lvlJc w:val="left"/>
      <w:pPr>
        <w:ind w:left="122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6E8319C"/>
    <w:multiLevelType w:val="hybridMultilevel"/>
    <w:tmpl w:val="D0AE38F6"/>
    <w:lvl w:ilvl="0" w:tplc="A56475D6">
      <w:start w:val="1"/>
      <w:numFmt w:val="decimal"/>
      <w:lvlText w:val="(%1)"/>
      <w:lvlJc w:val="left"/>
      <w:pPr>
        <w:ind w:left="283"/>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1" w:tplc="EDA4717A">
      <w:start w:val="3"/>
      <w:numFmt w:val="decimal"/>
      <w:lvlText w:val="%2."/>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54407DA">
      <w:start w:val="1"/>
      <w:numFmt w:val="lowerRoman"/>
      <w:lvlText w:val="%3"/>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796DC7A">
      <w:start w:val="1"/>
      <w:numFmt w:val="decimal"/>
      <w:lvlText w:val="%4"/>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E66A294">
      <w:start w:val="1"/>
      <w:numFmt w:val="lowerLetter"/>
      <w:lvlText w:val="%5"/>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2506C44">
      <w:start w:val="1"/>
      <w:numFmt w:val="lowerRoman"/>
      <w:lvlText w:val="%6"/>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75E0A46">
      <w:start w:val="1"/>
      <w:numFmt w:val="decimal"/>
      <w:lvlText w:val="%7"/>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81C990C">
      <w:start w:val="1"/>
      <w:numFmt w:val="lowerLetter"/>
      <w:lvlText w:val="%8"/>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7C69464">
      <w:start w:val="1"/>
      <w:numFmt w:val="lowerRoman"/>
      <w:lvlText w:val="%9"/>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0E54EF7"/>
    <w:multiLevelType w:val="hybridMultilevel"/>
    <w:tmpl w:val="348C39D2"/>
    <w:lvl w:ilvl="0" w:tplc="8E0284DA">
      <w:start w:val="1"/>
      <w:numFmt w:val="lowerLetter"/>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8A0794E">
      <w:start w:val="1"/>
      <w:numFmt w:val="lowerLetter"/>
      <w:lvlText w:val="%2"/>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FE48EB0">
      <w:start w:val="1"/>
      <w:numFmt w:val="lowerRoman"/>
      <w:lvlText w:val="%3"/>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2743C7C">
      <w:start w:val="1"/>
      <w:numFmt w:val="decimal"/>
      <w:lvlText w:val="%4"/>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966B8D0">
      <w:start w:val="1"/>
      <w:numFmt w:val="lowerLetter"/>
      <w:lvlText w:val="%5"/>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F48DF7A">
      <w:start w:val="1"/>
      <w:numFmt w:val="lowerRoman"/>
      <w:lvlText w:val="%6"/>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44843C6">
      <w:start w:val="1"/>
      <w:numFmt w:val="decimal"/>
      <w:lvlText w:val="%7"/>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4A231AC">
      <w:start w:val="1"/>
      <w:numFmt w:val="lowerLetter"/>
      <w:lvlText w:val="%8"/>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5B85EA2">
      <w:start w:val="1"/>
      <w:numFmt w:val="lowerRoman"/>
      <w:lvlText w:val="%9"/>
      <w:lvlJc w:val="left"/>
      <w:pPr>
        <w:ind w:left="6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EE60A3D"/>
    <w:multiLevelType w:val="hybridMultilevel"/>
    <w:tmpl w:val="D0943906"/>
    <w:lvl w:ilvl="0" w:tplc="188402C2">
      <w:start w:val="2"/>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0467020">
      <w:start w:val="1"/>
      <w:numFmt w:val="lowerLetter"/>
      <w:lvlText w:val="%2"/>
      <w:lvlJc w:val="left"/>
      <w:pPr>
        <w:ind w:left="159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840955A">
      <w:start w:val="1"/>
      <w:numFmt w:val="lowerRoman"/>
      <w:lvlText w:val="%3"/>
      <w:lvlJc w:val="left"/>
      <w:pPr>
        <w:ind w:left="23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CF66618">
      <w:start w:val="1"/>
      <w:numFmt w:val="decimal"/>
      <w:lvlText w:val="%4"/>
      <w:lvlJc w:val="left"/>
      <w:pPr>
        <w:ind w:left="30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060334E">
      <w:start w:val="1"/>
      <w:numFmt w:val="lowerLetter"/>
      <w:lvlText w:val="%5"/>
      <w:lvlJc w:val="left"/>
      <w:pPr>
        <w:ind w:left="375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1B079DA">
      <w:start w:val="1"/>
      <w:numFmt w:val="lowerRoman"/>
      <w:lvlText w:val="%6"/>
      <w:lvlJc w:val="left"/>
      <w:pPr>
        <w:ind w:left="447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0B8B310">
      <w:start w:val="1"/>
      <w:numFmt w:val="decimal"/>
      <w:lvlText w:val="%7"/>
      <w:lvlJc w:val="left"/>
      <w:pPr>
        <w:ind w:left="519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EECB74E">
      <w:start w:val="1"/>
      <w:numFmt w:val="lowerLetter"/>
      <w:lvlText w:val="%8"/>
      <w:lvlJc w:val="left"/>
      <w:pPr>
        <w:ind w:left="59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80AF0C6">
      <w:start w:val="1"/>
      <w:numFmt w:val="lowerRoman"/>
      <w:lvlText w:val="%9"/>
      <w:lvlJc w:val="left"/>
      <w:pPr>
        <w:ind w:left="66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F42537B"/>
    <w:multiLevelType w:val="hybridMultilevel"/>
    <w:tmpl w:val="BDB2F864"/>
    <w:lvl w:ilvl="0" w:tplc="C0EA5A3C">
      <w:start w:val="1"/>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32236F2">
      <w:start w:val="1"/>
      <w:numFmt w:val="lowerLetter"/>
      <w:lvlText w:val="%2"/>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35434B0">
      <w:start w:val="1"/>
      <w:numFmt w:val="lowerRoman"/>
      <w:lvlText w:val="%3"/>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4EC427E">
      <w:start w:val="1"/>
      <w:numFmt w:val="decimal"/>
      <w:lvlText w:val="%4"/>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05C05EA">
      <w:start w:val="1"/>
      <w:numFmt w:val="lowerLetter"/>
      <w:lvlText w:val="%5"/>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38033C0">
      <w:start w:val="1"/>
      <w:numFmt w:val="lowerRoman"/>
      <w:lvlText w:val="%6"/>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7F65AB8">
      <w:start w:val="1"/>
      <w:numFmt w:val="decimal"/>
      <w:lvlText w:val="%7"/>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43E5B06">
      <w:start w:val="1"/>
      <w:numFmt w:val="lowerLetter"/>
      <w:lvlText w:val="%8"/>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84E00A62">
      <w:start w:val="1"/>
      <w:numFmt w:val="lowerRoman"/>
      <w:lvlText w:val="%9"/>
      <w:lvlJc w:val="left"/>
      <w:pPr>
        <w:ind w:left="6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32B5070"/>
    <w:multiLevelType w:val="hybridMultilevel"/>
    <w:tmpl w:val="256C1CA8"/>
    <w:lvl w:ilvl="0" w:tplc="B4A6CDA4">
      <w:start w:val="2"/>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9D27522">
      <w:start w:val="1"/>
      <w:numFmt w:val="lowerLetter"/>
      <w:lvlText w:val="%2"/>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5269432">
      <w:start w:val="1"/>
      <w:numFmt w:val="lowerRoman"/>
      <w:lvlText w:val="%3"/>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204C63C">
      <w:start w:val="1"/>
      <w:numFmt w:val="decimal"/>
      <w:lvlText w:val="%4"/>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4A668EE">
      <w:start w:val="1"/>
      <w:numFmt w:val="lowerLetter"/>
      <w:lvlText w:val="%5"/>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144D0D4">
      <w:start w:val="1"/>
      <w:numFmt w:val="lowerRoman"/>
      <w:lvlText w:val="%6"/>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0948128">
      <w:start w:val="1"/>
      <w:numFmt w:val="decimal"/>
      <w:lvlText w:val="%7"/>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0A09A4C">
      <w:start w:val="1"/>
      <w:numFmt w:val="lowerLetter"/>
      <w:lvlText w:val="%8"/>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C61E06A6">
      <w:start w:val="1"/>
      <w:numFmt w:val="lowerRoman"/>
      <w:lvlText w:val="%9"/>
      <w:lvlJc w:val="left"/>
      <w:pPr>
        <w:ind w:left="6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5B67DF8"/>
    <w:multiLevelType w:val="hybridMultilevel"/>
    <w:tmpl w:val="A7D06DC6"/>
    <w:lvl w:ilvl="0" w:tplc="CB284ED0">
      <w:start w:val="1"/>
      <w:numFmt w:val="decimal"/>
      <w:lvlText w:val="(%1)"/>
      <w:lvlJc w:val="left"/>
      <w:pPr>
        <w:ind w:left="283"/>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1" w:tplc="FB1277EC">
      <w:start w:val="2"/>
      <w:numFmt w:val="decimal"/>
      <w:lvlText w:val="%2."/>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CDE9148">
      <w:start w:val="1"/>
      <w:numFmt w:val="lowerRoman"/>
      <w:lvlText w:val="%3"/>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1B81C12">
      <w:start w:val="1"/>
      <w:numFmt w:val="decimal"/>
      <w:lvlText w:val="%4"/>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C02AD2C">
      <w:start w:val="1"/>
      <w:numFmt w:val="lowerLetter"/>
      <w:lvlText w:val="%5"/>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3284F42">
      <w:start w:val="1"/>
      <w:numFmt w:val="lowerRoman"/>
      <w:lvlText w:val="%6"/>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DCAFF20">
      <w:start w:val="1"/>
      <w:numFmt w:val="decimal"/>
      <w:lvlText w:val="%7"/>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2B23CCE">
      <w:start w:val="1"/>
      <w:numFmt w:val="lowerLetter"/>
      <w:lvlText w:val="%8"/>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05AE53E">
      <w:start w:val="1"/>
      <w:numFmt w:val="lowerRoman"/>
      <w:lvlText w:val="%9"/>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82D706A"/>
    <w:multiLevelType w:val="hybridMultilevel"/>
    <w:tmpl w:val="C7BAE296"/>
    <w:lvl w:ilvl="0" w:tplc="53068D82">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5E5A17CE">
      <w:start w:val="1"/>
      <w:numFmt w:val="lowerLetter"/>
      <w:lvlText w:val="%2"/>
      <w:lvlJc w:val="left"/>
      <w:pPr>
        <w:ind w:left="6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B34888E">
      <w:start w:val="6"/>
      <w:numFmt w:val="decimal"/>
      <w:lvlRestart w:val="0"/>
      <w:lvlText w:val="%3."/>
      <w:lvlJc w:val="left"/>
      <w:pPr>
        <w:ind w:left="10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7D0D212">
      <w:start w:val="1"/>
      <w:numFmt w:val="decimal"/>
      <w:lvlText w:val="%4"/>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A72306A">
      <w:start w:val="1"/>
      <w:numFmt w:val="lowerLetter"/>
      <w:lvlText w:val="%5"/>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08C0B94">
      <w:start w:val="1"/>
      <w:numFmt w:val="lowerRoman"/>
      <w:lvlText w:val="%6"/>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062E736">
      <w:start w:val="1"/>
      <w:numFmt w:val="decimal"/>
      <w:lvlText w:val="%7"/>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030A392">
      <w:start w:val="1"/>
      <w:numFmt w:val="lowerLetter"/>
      <w:lvlText w:val="%8"/>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FDAC448">
      <w:start w:val="1"/>
      <w:numFmt w:val="lowerRoman"/>
      <w:lvlText w:val="%9"/>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9013925"/>
    <w:multiLevelType w:val="hybridMultilevel"/>
    <w:tmpl w:val="F2AA032C"/>
    <w:lvl w:ilvl="0" w:tplc="F788DB28">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D945548">
      <w:start w:val="3"/>
      <w:numFmt w:val="lowerLetter"/>
      <w:lvlText w:val="%2)"/>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E82B016">
      <w:start w:val="1"/>
      <w:numFmt w:val="lowerRoman"/>
      <w:lvlText w:val="%3"/>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BC4AEE2">
      <w:start w:val="1"/>
      <w:numFmt w:val="decimal"/>
      <w:lvlText w:val="%4"/>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1B4AA14">
      <w:start w:val="1"/>
      <w:numFmt w:val="lowerLetter"/>
      <w:lvlText w:val="%5"/>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2226506">
      <w:start w:val="1"/>
      <w:numFmt w:val="lowerRoman"/>
      <w:lvlText w:val="%6"/>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5B0EB52">
      <w:start w:val="1"/>
      <w:numFmt w:val="decimal"/>
      <w:lvlText w:val="%7"/>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E46F45C">
      <w:start w:val="1"/>
      <w:numFmt w:val="lowerLetter"/>
      <w:lvlText w:val="%8"/>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27A7CFA">
      <w:start w:val="1"/>
      <w:numFmt w:val="lowerRoman"/>
      <w:lvlText w:val="%9"/>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3AA2F41"/>
    <w:multiLevelType w:val="hybridMultilevel"/>
    <w:tmpl w:val="1D70B76A"/>
    <w:lvl w:ilvl="0" w:tplc="F064C108">
      <w:start w:val="2"/>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7A6BD60">
      <w:start w:val="1"/>
      <w:numFmt w:val="lowerLetter"/>
      <w:lvlText w:val="%2"/>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05A7814">
      <w:start w:val="1"/>
      <w:numFmt w:val="lowerRoman"/>
      <w:lvlText w:val="%3"/>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A043A00">
      <w:start w:val="1"/>
      <w:numFmt w:val="decimal"/>
      <w:lvlText w:val="%4"/>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4D4B7BE">
      <w:start w:val="1"/>
      <w:numFmt w:val="lowerLetter"/>
      <w:lvlText w:val="%5"/>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588B1C4">
      <w:start w:val="1"/>
      <w:numFmt w:val="lowerRoman"/>
      <w:lvlText w:val="%6"/>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76A01BE">
      <w:start w:val="1"/>
      <w:numFmt w:val="decimal"/>
      <w:lvlText w:val="%7"/>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0B4B2AE">
      <w:start w:val="1"/>
      <w:numFmt w:val="lowerLetter"/>
      <w:lvlText w:val="%8"/>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EF07DA2">
      <w:start w:val="1"/>
      <w:numFmt w:val="lowerRoman"/>
      <w:lvlText w:val="%9"/>
      <w:lvlJc w:val="left"/>
      <w:pPr>
        <w:ind w:left="6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35CD2CBA"/>
    <w:multiLevelType w:val="hybridMultilevel"/>
    <w:tmpl w:val="58AE8990"/>
    <w:lvl w:ilvl="0" w:tplc="7F8A585C">
      <w:start w:val="2"/>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15:restartNumberingAfterBreak="0">
    <w:nsid w:val="481C2DAD"/>
    <w:multiLevelType w:val="hybridMultilevel"/>
    <w:tmpl w:val="EBBE9AE2"/>
    <w:lvl w:ilvl="0" w:tplc="75A23F12">
      <w:start w:val="2"/>
      <w:numFmt w:val="decimal"/>
      <w:lvlText w:val="%1."/>
      <w:lvlJc w:val="left"/>
      <w:pPr>
        <w:ind w:left="27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73CD040">
      <w:start w:val="1"/>
      <w:numFmt w:val="lowerLetter"/>
      <w:lvlText w:val="%2"/>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6923AD0">
      <w:start w:val="1"/>
      <w:numFmt w:val="lowerRoman"/>
      <w:lvlText w:val="%3"/>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FAE188E">
      <w:start w:val="1"/>
      <w:numFmt w:val="decimal"/>
      <w:lvlText w:val="%4"/>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87235BE">
      <w:start w:val="1"/>
      <w:numFmt w:val="lowerLetter"/>
      <w:lvlText w:val="%5"/>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73E28F4">
      <w:start w:val="1"/>
      <w:numFmt w:val="lowerRoman"/>
      <w:lvlText w:val="%6"/>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6F83B32">
      <w:start w:val="1"/>
      <w:numFmt w:val="decimal"/>
      <w:lvlText w:val="%7"/>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F0E627E">
      <w:start w:val="1"/>
      <w:numFmt w:val="lowerLetter"/>
      <w:lvlText w:val="%8"/>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4902616">
      <w:start w:val="1"/>
      <w:numFmt w:val="lowerRoman"/>
      <w:lvlText w:val="%9"/>
      <w:lvlJc w:val="left"/>
      <w:pPr>
        <w:ind w:left="6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4FF40D22"/>
    <w:multiLevelType w:val="hybridMultilevel"/>
    <w:tmpl w:val="EF460CB6"/>
    <w:lvl w:ilvl="0" w:tplc="EBEC3BBE">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244E114">
      <w:start w:val="1"/>
      <w:numFmt w:val="lowerLetter"/>
      <w:lvlText w:val="%2"/>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DBED4A6">
      <w:start w:val="1"/>
      <w:numFmt w:val="lowerRoman"/>
      <w:lvlText w:val="%3"/>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5A87C8">
      <w:start w:val="1"/>
      <w:numFmt w:val="decimal"/>
      <w:lvlText w:val="%4"/>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50A57DC">
      <w:start w:val="1"/>
      <w:numFmt w:val="lowerLetter"/>
      <w:lvlText w:val="%5"/>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06A35DE">
      <w:start w:val="1"/>
      <w:numFmt w:val="lowerRoman"/>
      <w:lvlText w:val="%6"/>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A38626E">
      <w:start w:val="1"/>
      <w:numFmt w:val="decimal"/>
      <w:lvlText w:val="%7"/>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C0AC380">
      <w:start w:val="1"/>
      <w:numFmt w:val="lowerLetter"/>
      <w:lvlText w:val="%8"/>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D5EB99A">
      <w:start w:val="1"/>
      <w:numFmt w:val="lowerRoman"/>
      <w:lvlText w:val="%9"/>
      <w:lvlJc w:val="left"/>
      <w:pPr>
        <w:ind w:left="6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BC433CD"/>
    <w:multiLevelType w:val="hybridMultilevel"/>
    <w:tmpl w:val="D422B228"/>
    <w:lvl w:ilvl="0" w:tplc="1638C23C">
      <w:start w:val="1"/>
      <w:numFmt w:val="lowerLetter"/>
      <w:lvlText w:val="%1)"/>
      <w:lvlJc w:val="left"/>
      <w:pPr>
        <w:ind w:left="2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802E55E">
      <w:start w:val="1"/>
      <w:numFmt w:val="lowerLetter"/>
      <w:lvlText w:val="%2"/>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B6608A0">
      <w:start w:val="1"/>
      <w:numFmt w:val="lowerRoman"/>
      <w:lvlText w:val="%3"/>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FB28A8E">
      <w:start w:val="1"/>
      <w:numFmt w:val="decimal"/>
      <w:lvlText w:val="%4"/>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9901A7A">
      <w:start w:val="1"/>
      <w:numFmt w:val="lowerLetter"/>
      <w:lvlText w:val="%5"/>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110DBA4">
      <w:start w:val="1"/>
      <w:numFmt w:val="lowerRoman"/>
      <w:lvlText w:val="%6"/>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A74447A">
      <w:start w:val="1"/>
      <w:numFmt w:val="decimal"/>
      <w:lvlText w:val="%7"/>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A9219DC">
      <w:start w:val="1"/>
      <w:numFmt w:val="lowerLetter"/>
      <w:lvlText w:val="%8"/>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8AAD922">
      <w:start w:val="1"/>
      <w:numFmt w:val="lowerRoman"/>
      <w:lvlText w:val="%9"/>
      <w:lvlJc w:val="left"/>
      <w:pPr>
        <w:ind w:left="6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5F256962"/>
    <w:multiLevelType w:val="hybridMultilevel"/>
    <w:tmpl w:val="2CA0787C"/>
    <w:lvl w:ilvl="0" w:tplc="A41AF94A">
      <w:start w:val="3"/>
      <w:numFmt w:val="lowerLetter"/>
      <w:lvlText w:val="%1)"/>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540A6C2C">
      <w:start w:val="1"/>
      <w:numFmt w:val="lowerLetter"/>
      <w:lvlText w:val="%2"/>
      <w:lvlJc w:val="left"/>
      <w:pPr>
        <w:ind w:left="16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39C0FEB2">
      <w:start w:val="1"/>
      <w:numFmt w:val="lowerRoman"/>
      <w:lvlText w:val="%3"/>
      <w:lvlJc w:val="left"/>
      <w:pPr>
        <w:ind w:left="23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AA5ACB82">
      <w:start w:val="1"/>
      <w:numFmt w:val="decimal"/>
      <w:lvlText w:val="%4"/>
      <w:lvlJc w:val="left"/>
      <w:pPr>
        <w:ind w:left="30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FC8943A">
      <w:start w:val="1"/>
      <w:numFmt w:val="lowerLetter"/>
      <w:lvlText w:val="%5"/>
      <w:lvlJc w:val="left"/>
      <w:pPr>
        <w:ind w:left="38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F5DA4148">
      <w:start w:val="1"/>
      <w:numFmt w:val="lowerRoman"/>
      <w:lvlText w:val="%6"/>
      <w:lvlJc w:val="left"/>
      <w:pPr>
        <w:ind w:left="45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E5209052">
      <w:start w:val="1"/>
      <w:numFmt w:val="decimal"/>
      <w:lvlText w:val="%7"/>
      <w:lvlJc w:val="left"/>
      <w:pPr>
        <w:ind w:left="52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278D518">
      <w:start w:val="1"/>
      <w:numFmt w:val="lowerLetter"/>
      <w:lvlText w:val="%8"/>
      <w:lvlJc w:val="left"/>
      <w:pPr>
        <w:ind w:left="59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18E1E90">
      <w:start w:val="1"/>
      <w:numFmt w:val="lowerRoman"/>
      <w:lvlText w:val="%9"/>
      <w:lvlJc w:val="left"/>
      <w:pPr>
        <w:ind w:left="66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5" w15:restartNumberingAfterBreak="0">
    <w:nsid w:val="5FB02FAB"/>
    <w:multiLevelType w:val="multilevel"/>
    <w:tmpl w:val="041F001D"/>
    <w:styleLink w:val="Stil1"/>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4B24622"/>
    <w:multiLevelType w:val="hybridMultilevel"/>
    <w:tmpl w:val="6D469EF2"/>
    <w:lvl w:ilvl="0" w:tplc="23049FF2">
      <w:start w:val="1"/>
      <w:numFmt w:val="lowerLetter"/>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449692">
      <w:start w:val="1"/>
      <w:numFmt w:val="lowerLetter"/>
      <w:lvlText w:val="%2"/>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F32FCA6">
      <w:start w:val="1"/>
      <w:numFmt w:val="lowerRoman"/>
      <w:lvlText w:val="%3"/>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61479B6">
      <w:start w:val="1"/>
      <w:numFmt w:val="decimal"/>
      <w:lvlText w:val="%4"/>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9B8E42A">
      <w:start w:val="1"/>
      <w:numFmt w:val="lowerLetter"/>
      <w:lvlText w:val="%5"/>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21AAE6E">
      <w:start w:val="1"/>
      <w:numFmt w:val="lowerRoman"/>
      <w:lvlText w:val="%6"/>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1E6149C">
      <w:start w:val="1"/>
      <w:numFmt w:val="decimal"/>
      <w:lvlText w:val="%7"/>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FA41D10">
      <w:start w:val="1"/>
      <w:numFmt w:val="lowerLetter"/>
      <w:lvlText w:val="%8"/>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5748328">
      <w:start w:val="1"/>
      <w:numFmt w:val="lowerRoman"/>
      <w:lvlText w:val="%9"/>
      <w:lvlJc w:val="left"/>
      <w:pPr>
        <w:ind w:left="6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65AB297A"/>
    <w:multiLevelType w:val="hybridMultilevel"/>
    <w:tmpl w:val="E5300736"/>
    <w:lvl w:ilvl="0" w:tplc="22BCF5D0">
      <w:start w:val="1"/>
      <w:numFmt w:val="lowerLetter"/>
      <w:lvlText w:val="%1)"/>
      <w:lvlJc w:val="left"/>
      <w:pPr>
        <w:ind w:left="5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EBCE046">
      <w:start w:val="1"/>
      <w:numFmt w:val="lowerLetter"/>
      <w:lvlText w:val="%2"/>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50EE564">
      <w:start w:val="1"/>
      <w:numFmt w:val="lowerRoman"/>
      <w:lvlText w:val="%3"/>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2D6163C">
      <w:start w:val="1"/>
      <w:numFmt w:val="decimal"/>
      <w:lvlText w:val="%4"/>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D7A1DFC">
      <w:start w:val="1"/>
      <w:numFmt w:val="lowerLetter"/>
      <w:lvlText w:val="%5"/>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AC8FA32">
      <w:start w:val="1"/>
      <w:numFmt w:val="lowerRoman"/>
      <w:lvlText w:val="%6"/>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32686D0">
      <w:start w:val="1"/>
      <w:numFmt w:val="decimal"/>
      <w:lvlText w:val="%7"/>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AF2C4CC">
      <w:start w:val="1"/>
      <w:numFmt w:val="lowerLetter"/>
      <w:lvlText w:val="%8"/>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B3A927E">
      <w:start w:val="1"/>
      <w:numFmt w:val="lowerRoman"/>
      <w:lvlText w:val="%9"/>
      <w:lvlJc w:val="left"/>
      <w:pPr>
        <w:ind w:left="6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6B987500"/>
    <w:multiLevelType w:val="hybridMultilevel"/>
    <w:tmpl w:val="8FCCEDC4"/>
    <w:lvl w:ilvl="0" w:tplc="2F10EC54">
      <w:start w:val="1"/>
      <w:numFmt w:val="lowerLetter"/>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D3026CA">
      <w:start w:val="1"/>
      <w:numFmt w:val="lowerLetter"/>
      <w:lvlText w:val="%2"/>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78CF254">
      <w:start w:val="1"/>
      <w:numFmt w:val="lowerRoman"/>
      <w:lvlText w:val="%3"/>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0126D2C">
      <w:start w:val="1"/>
      <w:numFmt w:val="decimal"/>
      <w:lvlText w:val="%4"/>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35ADFD4">
      <w:start w:val="1"/>
      <w:numFmt w:val="lowerLetter"/>
      <w:lvlText w:val="%5"/>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8082564">
      <w:start w:val="1"/>
      <w:numFmt w:val="lowerRoman"/>
      <w:lvlText w:val="%6"/>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10411DC">
      <w:start w:val="1"/>
      <w:numFmt w:val="decimal"/>
      <w:lvlText w:val="%7"/>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5782E42">
      <w:start w:val="1"/>
      <w:numFmt w:val="lowerLetter"/>
      <w:lvlText w:val="%8"/>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096BF8A">
      <w:start w:val="1"/>
      <w:numFmt w:val="lowerRoman"/>
      <w:lvlText w:val="%9"/>
      <w:lvlJc w:val="left"/>
      <w:pPr>
        <w:ind w:left="6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78CA3C12"/>
    <w:multiLevelType w:val="hybridMultilevel"/>
    <w:tmpl w:val="F5044F12"/>
    <w:lvl w:ilvl="0" w:tplc="9ABE1A08">
      <w:start w:val="5"/>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16cid:durableId="2034914025">
    <w:abstractNumId w:val="15"/>
  </w:num>
  <w:num w:numId="2" w16cid:durableId="565648928">
    <w:abstractNumId w:val="18"/>
  </w:num>
  <w:num w:numId="3" w16cid:durableId="913394622">
    <w:abstractNumId w:val="16"/>
  </w:num>
  <w:num w:numId="4" w16cid:durableId="428893300">
    <w:abstractNumId w:val="1"/>
  </w:num>
  <w:num w:numId="5" w16cid:durableId="170488307">
    <w:abstractNumId w:val="8"/>
  </w:num>
  <w:num w:numId="6" w16cid:durableId="848562809">
    <w:abstractNumId w:val="0"/>
  </w:num>
  <w:num w:numId="7" w16cid:durableId="144442664">
    <w:abstractNumId w:val="7"/>
  </w:num>
  <w:num w:numId="8" w16cid:durableId="1341348068">
    <w:abstractNumId w:val="6"/>
  </w:num>
  <w:num w:numId="9" w16cid:durableId="199972441">
    <w:abstractNumId w:val="4"/>
  </w:num>
  <w:num w:numId="10" w16cid:durableId="2092384527">
    <w:abstractNumId w:val="13"/>
  </w:num>
  <w:num w:numId="11" w16cid:durableId="1673682365">
    <w:abstractNumId w:val="12"/>
  </w:num>
  <w:num w:numId="12" w16cid:durableId="1029649437">
    <w:abstractNumId w:val="2"/>
  </w:num>
  <w:num w:numId="13" w16cid:durableId="1705713202">
    <w:abstractNumId w:val="14"/>
  </w:num>
  <w:num w:numId="14" w16cid:durableId="2118254813">
    <w:abstractNumId w:val="5"/>
  </w:num>
  <w:num w:numId="15" w16cid:durableId="28456383">
    <w:abstractNumId w:val="9"/>
  </w:num>
  <w:num w:numId="16" w16cid:durableId="709645368">
    <w:abstractNumId w:val="3"/>
  </w:num>
  <w:num w:numId="17" w16cid:durableId="1028066671">
    <w:abstractNumId w:val="11"/>
  </w:num>
  <w:num w:numId="18" w16cid:durableId="668216469">
    <w:abstractNumId w:val="17"/>
  </w:num>
  <w:num w:numId="19" w16cid:durableId="132256644">
    <w:abstractNumId w:val="10"/>
  </w:num>
  <w:num w:numId="20" w16cid:durableId="807357726">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4B"/>
    <w:rsid w:val="0000087B"/>
    <w:rsid w:val="0000303B"/>
    <w:rsid w:val="000035DE"/>
    <w:rsid w:val="00004032"/>
    <w:rsid w:val="000041C0"/>
    <w:rsid w:val="000043EE"/>
    <w:rsid w:val="00005F81"/>
    <w:rsid w:val="0000683E"/>
    <w:rsid w:val="000068B9"/>
    <w:rsid w:val="00006FFF"/>
    <w:rsid w:val="000071CC"/>
    <w:rsid w:val="000079F3"/>
    <w:rsid w:val="00010067"/>
    <w:rsid w:val="000102E4"/>
    <w:rsid w:val="00011592"/>
    <w:rsid w:val="0001179D"/>
    <w:rsid w:val="00012129"/>
    <w:rsid w:val="000122D1"/>
    <w:rsid w:val="0001294C"/>
    <w:rsid w:val="00012B84"/>
    <w:rsid w:val="0001330C"/>
    <w:rsid w:val="0001480A"/>
    <w:rsid w:val="00014A51"/>
    <w:rsid w:val="00015227"/>
    <w:rsid w:val="000152FF"/>
    <w:rsid w:val="00015CED"/>
    <w:rsid w:val="00016876"/>
    <w:rsid w:val="0002169B"/>
    <w:rsid w:val="00021C51"/>
    <w:rsid w:val="00021D13"/>
    <w:rsid w:val="00022509"/>
    <w:rsid w:val="00023767"/>
    <w:rsid w:val="00023EAB"/>
    <w:rsid w:val="00024CD7"/>
    <w:rsid w:val="00025662"/>
    <w:rsid w:val="00025E37"/>
    <w:rsid w:val="00026D4A"/>
    <w:rsid w:val="00027188"/>
    <w:rsid w:val="00030401"/>
    <w:rsid w:val="00030495"/>
    <w:rsid w:val="000306D3"/>
    <w:rsid w:val="0003073D"/>
    <w:rsid w:val="000307AD"/>
    <w:rsid w:val="00030B8E"/>
    <w:rsid w:val="00030C26"/>
    <w:rsid w:val="00030FF5"/>
    <w:rsid w:val="00031F8A"/>
    <w:rsid w:val="0003343C"/>
    <w:rsid w:val="00035BBD"/>
    <w:rsid w:val="000365CD"/>
    <w:rsid w:val="00036B49"/>
    <w:rsid w:val="0003718E"/>
    <w:rsid w:val="0004007F"/>
    <w:rsid w:val="00040874"/>
    <w:rsid w:val="000409C4"/>
    <w:rsid w:val="00040EFD"/>
    <w:rsid w:val="00041500"/>
    <w:rsid w:val="00042214"/>
    <w:rsid w:val="00042B23"/>
    <w:rsid w:val="00042E11"/>
    <w:rsid w:val="00045108"/>
    <w:rsid w:val="000471E5"/>
    <w:rsid w:val="00047408"/>
    <w:rsid w:val="00050EEF"/>
    <w:rsid w:val="00052175"/>
    <w:rsid w:val="00053CC3"/>
    <w:rsid w:val="00053DF5"/>
    <w:rsid w:val="00054058"/>
    <w:rsid w:val="00054AE3"/>
    <w:rsid w:val="00055369"/>
    <w:rsid w:val="000560F6"/>
    <w:rsid w:val="00060F3E"/>
    <w:rsid w:val="00061A63"/>
    <w:rsid w:val="00061ACD"/>
    <w:rsid w:val="00061F06"/>
    <w:rsid w:val="0006286E"/>
    <w:rsid w:val="000628AD"/>
    <w:rsid w:val="000639DD"/>
    <w:rsid w:val="00063EAB"/>
    <w:rsid w:val="00063F59"/>
    <w:rsid w:val="00065002"/>
    <w:rsid w:val="00065245"/>
    <w:rsid w:val="000653A2"/>
    <w:rsid w:val="00065595"/>
    <w:rsid w:val="00065F0C"/>
    <w:rsid w:val="0006661B"/>
    <w:rsid w:val="00066751"/>
    <w:rsid w:val="00066DF1"/>
    <w:rsid w:val="0006793C"/>
    <w:rsid w:val="000703A1"/>
    <w:rsid w:val="00070921"/>
    <w:rsid w:val="0007119E"/>
    <w:rsid w:val="0007294C"/>
    <w:rsid w:val="00073A68"/>
    <w:rsid w:val="0007534E"/>
    <w:rsid w:val="000757E7"/>
    <w:rsid w:val="00076615"/>
    <w:rsid w:val="00076A52"/>
    <w:rsid w:val="00076ECB"/>
    <w:rsid w:val="000801E1"/>
    <w:rsid w:val="0008029C"/>
    <w:rsid w:val="00080A49"/>
    <w:rsid w:val="00081603"/>
    <w:rsid w:val="00082215"/>
    <w:rsid w:val="00082403"/>
    <w:rsid w:val="00082E67"/>
    <w:rsid w:val="0008319B"/>
    <w:rsid w:val="000848AC"/>
    <w:rsid w:val="0008491A"/>
    <w:rsid w:val="00084962"/>
    <w:rsid w:val="00084FE6"/>
    <w:rsid w:val="00086092"/>
    <w:rsid w:val="000864B9"/>
    <w:rsid w:val="00086780"/>
    <w:rsid w:val="000877D8"/>
    <w:rsid w:val="000903DB"/>
    <w:rsid w:val="000907CF"/>
    <w:rsid w:val="00091B54"/>
    <w:rsid w:val="00092409"/>
    <w:rsid w:val="000927F7"/>
    <w:rsid w:val="00092964"/>
    <w:rsid w:val="0009298B"/>
    <w:rsid w:val="00092A85"/>
    <w:rsid w:val="00092DAD"/>
    <w:rsid w:val="00093A4F"/>
    <w:rsid w:val="000944BA"/>
    <w:rsid w:val="0009519B"/>
    <w:rsid w:val="00095DCB"/>
    <w:rsid w:val="000960EC"/>
    <w:rsid w:val="00096A3B"/>
    <w:rsid w:val="000A0913"/>
    <w:rsid w:val="000A0E9C"/>
    <w:rsid w:val="000A19D9"/>
    <w:rsid w:val="000A1F0A"/>
    <w:rsid w:val="000A23B1"/>
    <w:rsid w:val="000A32F5"/>
    <w:rsid w:val="000A4A7E"/>
    <w:rsid w:val="000A625C"/>
    <w:rsid w:val="000B0C0D"/>
    <w:rsid w:val="000B10E3"/>
    <w:rsid w:val="000B1349"/>
    <w:rsid w:val="000B1B77"/>
    <w:rsid w:val="000B2566"/>
    <w:rsid w:val="000B2A50"/>
    <w:rsid w:val="000B367E"/>
    <w:rsid w:val="000B3960"/>
    <w:rsid w:val="000B434F"/>
    <w:rsid w:val="000B5BCF"/>
    <w:rsid w:val="000B5D17"/>
    <w:rsid w:val="000B5D45"/>
    <w:rsid w:val="000B72D5"/>
    <w:rsid w:val="000B7A70"/>
    <w:rsid w:val="000C15C0"/>
    <w:rsid w:val="000C2E27"/>
    <w:rsid w:val="000C3295"/>
    <w:rsid w:val="000C4046"/>
    <w:rsid w:val="000C40A0"/>
    <w:rsid w:val="000C5313"/>
    <w:rsid w:val="000C598D"/>
    <w:rsid w:val="000C658D"/>
    <w:rsid w:val="000C6DE8"/>
    <w:rsid w:val="000C7B16"/>
    <w:rsid w:val="000C7EEB"/>
    <w:rsid w:val="000D1822"/>
    <w:rsid w:val="000D1E04"/>
    <w:rsid w:val="000D1FBF"/>
    <w:rsid w:val="000D1FCE"/>
    <w:rsid w:val="000D2B29"/>
    <w:rsid w:val="000D329A"/>
    <w:rsid w:val="000D4798"/>
    <w:rsid w:val="000D583F"/>
    <w:rsid w:val="000D68E6"/>
    <w:rsid w:val="000D6C53"/>
    <w:rsid w:val="000D7D1D"/>
    <w:rsid w:val="000E3008"/>
    <w:rsid w:val="000E3FB3"/>
    <w:rsid w:val="000E5D08"/>
    <w:rsid w:val="000E7BD8"/>
    <w:rsid w:val="000F04E3"/>
    <w:rsid w:val="000F26F7"/>
    <w:rsid w:val="000F566F"/>
    <w:rsid w:val="000F5AC8"/>
    <w:rsid w:val="000F5B7C"/>
    <w:rsid w:val="000F5DD8"/>
    <w:rsid w:val="000F65DE"/>
    <w:rsid w:val="000F6614"/>
    <w:rsid w:val="000F7295"/>
    <w:rsid w:val="000F7345"/>
    <w:rsid w:val="000F74A5"/>
    <w:rsid w:val="0010104E"/>
    <w:rsid w:val="00101530"/>
    <w:rsid w:val="001015AE"/>
    <w:rsid w:val="0010182F"/>
    <w:rsid w:val="0010262E"/>
    <w:rsid w:val="00103BD5"/>
    <w:rsid w:val="00104333"/>
    <w:rsid w:val="00105025"/>
    <w:rsid w:val="001056B7"/>
    <w:rsid w:val="00105EB4"/>
    <w:rsid w:val="001063C7"/>
    <w:rsid w:val="00106CC5"/>
    <w:rsid w:val="001076B8"/>
    <w:rsid w:val="00107EC3"/>
    <w:rsid w:val="00110009"/>
    <w:rsid w:val="00110953"/>
    <w:rsid w:val="0011114E"/>
    <w:rsid w:val="00111504"/>
    <w:rsid w:val="001117A2"/>
    <w:rsid w:val="001119BD"/>
    <w:rsid w:val="00111D45"/>
    <w:rsid w:val="00111F80"/>
    <w:rsid w:val="00111FAB"/>
    <w:rsid w:val="00112837"/>
    <w:rsid w:val="0011298C"/>
    <w:rsid w:val="00113995"/>
    <w:rsid w:val="00113DE1"/>
    <w:rsid w:val="00115871"/>
    <w:rsid w:val="00116CC6"/>
    <w:rsid w:val="0012028E"/>
    <w:rsid w:val="001203ED"/>
    <w:rsid w:val="001204FE"/>
    <w:rsid w:val="00120D41"/>
    <w:rsid w:val="00121978"/>
    <w:rsid w:val="00121A59"/>
    <w:rsid w:val="00123064"/>
    <w:rsid w:val="001236B2"/>
    <w:rsid w:val="00123C6C"/>
    <w:rsid w:val="00124E97"/>
    <w:rsid w:val="001251A3"/>
    <w:rsid w:val="00130074"/>
    <w:rsid w:val="00130250"/>
    <w:rsid w:val="0013056D"/>
    <w:rsid w:val="00133472"/>
    <w:rsid w:val="00133CD3"/>
    <w:rsid w:val="00133D7A"/>
    <w:rsid w:val="00134914"/>
    <w:rsid w:val="00135315"/>
    <w:rsid w:val="001361BA"/>
    <w:rsid w:val="00136E14"/>
    <w:rsid w:val="00136F29"/>
    <w:rsid w:val="00137407"/>
    <w:rsid w:val="0014044C"/>
    <w:rsid w:val="00140DD0"/>
    <w:rsid w:val="00141563"/>
    <w:rsid w:val="001415DB"/>
    <w:rsid w:val="0014217C"/>
    <w:rsid w:val="00142727"/>
    <w:rsid w:val="00142B5A"/>
    <w:rsid w:val="00142D1E"/>
    <w:rsid w:val="001436F1"/>
    <w:rsid w:val="001447A4"/>
    <w:rsid w:val="00145D1C"/>
    <w:rsid w:val="001465B2"/>
    <w:rsid w:val="001471D1"/>
    <w:rsid w:val="001472D8"/>
    <w:rsid w:val="00147418"/>
    <w:rsid w:val="0014745D"/>
    <w:rsid w:val="001476E6"/>
    <w:rsid w:val="00147BD2"/>
    <w:rsid w:val="0015111D"/>
    <w:rsid w:val="0015270E"/>
    <w:rsid w:val="00153034"/>
    <w:rsid w:val="001530E6"/>
    <w:rsid w:val="00153282"/>
    <w:rsid w:val="001533A2"/>
    <w:rsid w:val="00153562"/>
    <w:rsid w:val="00155996"/>
    <w:rsid w:val="0015645E"/>
    <w:rsid w:val="0015738A"/>
    <w:rsid w:val="00157E7D"/>
    <w:rsid w:val="001601F8"/>
    <w:rsid w:val="00162553"/>
    <w:rsid w:val="00162F11"/>
    <w:rsid w:val="00163AE0"/>
    <w:rsid w:val="00164FD2"/>
    <w:rsid w:val="001654B5"/>
    <w:rsid w:val="00165523"/>
    <w:rsid w:val="00165E0F"/>
    <w:rsid w:val="00165E23"/>
    <w:rsid w:val="0016608B"/>
    <w:rsid w:val="00166D39"/>
    <w:rsid w:val="00166FDE"/>
    <w:rsid w:val="00167432"/>
    <w:rsid w:val="0016761B"/>
    <w:rsid w:val="0016783D"/>
    <w:rsid w:val="00167E1D"/>
    <w:rsid w:val="001702A5"/>
    <w:rsid w:val="001705E2"/>
    <w:rsid w:val="001708A4"/>
    <w:rsid w:val="00171667"/>
    <w:rsid w:val="00171AC5"/>
    <w:rsid w:val="00172147"/>
    <w:rsid w:val="001739FB"/>
    <w:rsid w:val="00173B64"/>
    <w:rsid w:val="00175AFD"/>
    <w:rsid w:val="001763E3"/>
    <w:rsid w:val="00180740"/>
    <w:rsid w:val="0018148C"/>
    <w:rsid w:val="00182502"/>
    <w:rsid w:val="00182A50"/>
    <w:rsid w:val="00184D22"/>
    <w:rsid w:val="00186B53"/>
    <w:rsid w:val="001902A9"/>
    <w:rsid w:val="00192249"/>
    <w:rsid w:val="00193BBB"/>
    <w:rsid w:val="00194735"/>
    <w:rsid w:val="00194741"/>
    <w:rsid w:val="00194B90"/>
    <w:rsid w:val="00195191"/>
    <w:rsid w:val="00195A8B"/>
    <w:rsid w:val="00195B5B"/>
    <w:rsid w:val="00195D6A"/>
    <w:rsid w:val="0019628C"/>
    <w:rsid w:val="0019673B"/>
    <w:rsid w:val="00196A56"/>
    <w:rsid w:val="001979D6"/>
    <w:rsid w:val="001A04AA"/>
    <w:rsid w:val="001A15B5"/>
    <w:rsid w:val="001A1B3B"/>
    <w:rsid w:val="001A2375"/>
    <w:rsid w:val="001A33C2"/>
    <w:rsid w:val="001A4B23"/>
    <w:rsid w:val="001A5039"/>
    <w:rsid w:val="001A51E6"/>
    <w:rsid w:val="001A779D"/>
    <w:rsid w:val="001A7FF7"/>
    <w:rsid w:val="001B0276"/>
    <w:rsid w:val="001B0A57"/>
    <w:rsid w:val="001B3212"/>
    <w:rsid w:val="001B40D3"/>
    <w:rsid w:val="001B5384"/>
    <w:rsid w:val="001B5AE1"/>
    <w:rsid w:val="001B620B"/>
    <w:rsid w:val="001B6BA0"/>
    <w:rsid w:val="001B757D"/>
    <w:rsid w:val="001B7597"/>
    <w:rsid w:val="001B78AE"/>
    <w:rsid w:val="001C03CF"/>
    <w:rsid w:val="001C045E"/>
    <w:rsid w:val="001C0542"/>
    <w:rsid w:val="001C1064"/>
    <w:rsid w:val="001C50CB"/>
    <w:rsid w:val="001C5F41"/>
    <w:rsid w:val="001C731F"/>
    <w:rsid w:val="001D050B"/>
    <w:rsid w:val="001D17D0"/>
    <w:rsid w:val="001D283D"/>
    <w:rsid w:val="001D2E62"/>
    <w:rsid w:val="001D33AE"/>
    <w:rsid w:val="001D35F8"/>
    <w:rsid w:val="001D38B3"/>
    <w:rsid w:val="001D4B02"/>
    <w:rsid w:val="001D5BF8"/>
    <w:rsid w:val="001D5DB5"/>
    <w:rsid w:val="001D5E07"/>
    <w:rsid w:val="001D63E3"/>
    <w:rsid w:val="001D6A04"/>
    <w:rsid w:val="001D7483"/>
    <w:rsid w:val="001E01C7"/>
    <w:rsid w:val="001E1326"/>
    <w:rsid w:val="001E4744"/>
    <w:rsid w:val="001E4B7F"/>
    <w:rsid w:val="001E6666"/>
    <w:rsid w:val="001E66AF"/>
    <w:rsid w:val="001E6C65"/>
    <w:rsid w:val="001E6F2D"/>
    <w:rsid w:val="001E7886"/>
    <w:rsid w:val="001E7A4D"/>
    <w:rsid w:val="001F06E1"/>
    <w:rsid w:val="001F0AD3"/>
    <w:rsid w:val="001F0D97"/>
    <w:rsid w:val="001F1468"/>
    <w:rsid w:val="001F1BE5"/>
    <w:rsid w:val="001F38F1"/>
    <w:rsid w:val="001F3FED"/>
    <w:rsid w:val="001F414C"/>
    <w:rsid w:val="001F45B1"/>
    <w:rsid w:val="001F48DC"/>
    <w:rsid w:val="001F4AB3"/>
    <w:rsid w:val="001F4B40"/>
    <w:rsid w:val="001F5F97"/>
    <w:rsid w:val="001F61F2"/>
    <w:rsid w:val="001F6F1C"/>
    <w:rsid w:val="001F707D"/>
    <w:rsid w:val="001F747D"/>
    <w:rsid w:val="00201951"/>
    <w:rsid w:val="00201CA1"/>
    <w:rsid w:val="00202C1D"/>
    <w:rsid w:val="00202F8C"/>
    <w:rsid w:val="002031BD"/>
    <w:rsid w:val="00203ABF"/>
    <w:rsid w:val="00203D7D"/>
    <w:rsid w:val="002045AA"/>
    <w:rsid w:val="00204C65"/>
    <w:rsid w:val="00206B2B"/>
    <w:rsid w:val="00207041"/>
    <w:rsid w:val="00207C0E"/>
    <w:rsid w:val="002100DB"/>
    <w:rsid w:val="002101CA"/>
    <w:rsid w:val="00210DB2"/>
    <w:rsid w:val="002113F7"/>
    <w:rsid w:val="00212417"/>
    <w:rsid w:val="00212F22"/>
    <w:rsid w:val="00213BED"/>
    <w:rsid w:val="002143EE"/>
    <w:rsid w:val="00214684"/>
    <w:rsid w:val="00214EB5"/>
    <w:rsid w:val="0021512B"/>
    <w:rsid w:val="00216650"/>
    <w:rsid w:val="00220DB7"/>
    <w:rsid w:val="00221792"/>
    <w:rsid w:val="00221C44"/>
    <w:rsid w:val="00221E27"/>
    <w:rsid w:val="002226D4"/>
    <w:rsid w:val="00222772"/>
    <w:rsid w:val="00222C1D"/>
    <w:rsid w:val="00223064"/>
    <w:rsid w:val="0022451D"/>
    <w:rsid w:val="0022452F"/>
    <w:rsid w:val="002251B3"/>
    <w:rsid w:val="00225810"/>
    <w:rsid w:val="00225B38"/>
    <w:rsid w:val="002264B6"/>
    <w:rsid w:val="002268A3"/>
    <w:rsid w:val="0022764C"/>
    <w:rsid w:val="002278E3"/>
    <w:rsid w:val="002301FA"/>
    <w:rsid w:val="00230606"/>
    <w:rsid w:val="00230631"/>
    <w:rsid w:val="00230F39"/>
    <w:rsid w:val="002332B4"/>
    <w:rsid w:val="00233354"/>
    <w:rsid w:val="00233984"/>
    <w:rsid w:val="00233F24"/>
    <w:rsid w:val="002343F0"/>
    <w:rsid w:val="00234939"/>
    <w:rsid w:val="00235220"/>
    <w:rsid w:val="0023534A"/>
    <w:rsid w:val="002356C9"/>
    <w:rsid w:val="002367A6"/>
    <w:rsid w:val="00237951"/>
    <w:rsid w:val="00240322"/>
    <w:rsid w:val="0024223F"/>
    <w:rsid w:val="0024288C"/>
    <w:rsid w:val="00242D6F"/>
    <w:rsid w:val="00243232"/>
    <w:rsid w:val="002438E1"/>
    <w:rsid w:val="00245251"/>
    <w:rsid w:val="002454B2"/>
    <w:rsid w:val="00245596"/>
    <w:rsid w:val="00245AD1"/>
    <w:rsid w:val="00246B72"/>
    <w:rsid w:val="00246E3E"/>
    <w:rsid w:val="002477DF"/>
    <w:rsid w:val="00247FDE"/>
    <w:rsid w:val="00250A29"/>
    <w:rsid w:val="00250F65"/>
    <w:rsid w:val="00251880"/>
    <w:rsid w:val="00251B01"/>
    <w:rsid w:val="00251DC4"/>
    <w:rsid w:val="00252E49"/>
    <w:rsid w:val="00253423"/>
    <w:rsid w:val="00254129"/>
    <w:rsid w:val="0025607E"/>
    <w:rsid w:val="00256C53"/>
    <w:rsid w:val="00260482"/>
    <w:rsid w:val="00260933"/>
    <w:rsid w:val="00262F0B"/>
    <w:rsid w:val="0026373A"/>
    <w:rsid w:val="00265C00"/>
    <w:rsid w:val="00267888"/>
    <w:rsid w:val="00267999"/>
    <w:rsid w:val="002702EC"/>
    <w:rsid w:val="00270831"/>
    <w:rsid w:val="00270A3F"/>
    <w:rsid w:val="00271A0C"/>
    <w:rsid w:val="00271A65"/>
    <w:rsid w:val="00272373"/>
    <w:rsid w:val="0027296E"/>
    <w:rsid w:val="00273012"/>
    <w:rsid w:val="00273C9B"/>
    <w:rsid w:val="00273CD5"/>
    <w:rsid w:val="002743CC"/>
    <w:rsid w:val="00275A71"/>
    <w:rsid w:val="002765EE"/>
    <w:rsid w:val="00276739"/>
    <w:rsid w:val="0027742B"/>
    <w:rsid w:val="002775D9"/>
    <w:rsid w:val="002806C7"/>
    <w:rsid w:val="00281432"/>
    <w:rsid w:val="00281F4D"/>
    <w:rsid w:val="00282084"/>
    <w:rsid w:val="002822EC"/>
    <w:rsid w:val="00282309"/>
    <w:rsid w:val="00282464"/>
    <w:rsid w:val="002824B8"/>
    <w:rsid w:val="0028354B"/>
    <w:rsid w:val="00283B69"/>
    <w:rsid w:val="0028434E"/>
    <w:rsid w:val="00284780"/>
    <w:rsid w:val="00284809"/>
    <w:rsid w:val="00284C4E"/>
    <w:rsid w:val="00285568"/>
    <w:rsid w:val="00286716"/>
    <w:rsid w:val="00286BBE"/>
    <w:rsid w:val="00287078"/>
    <w:rsid w:val="00287406"/>
    <w:rsid w:val="00287FAA"/>
    <w:rsid w:val="00290192"/>
    <w:rsid w:val="00290354"/>
    <w:rsid w:val="00290624"/>
    <w:rsid w:val="00290FA2"/>
    <w:rsid w:val="00291223"/>
    <w:rsid w:val="0029159D"/>
    <w:rsid w:val="0029221D"/>
    <w:rsid w:val="002931C4"/>
    <w:rsid w:val="002939BB"/>
    <w:rsid w:val="00294DF1"/>
    <w:rsid w:val="002954A3"/>
    <w:rsid w:val="0029647E"/>
    <w:rsid w:val="00297140"/>
    <w:rsid w:val="00297793"/>
    <w:rsid w:val="0029785A"/>
    <w:rsid w:val="002A0FEA"/>
    <w:rsid w:val="002A159F"/>
    <w:rsid w:val="002A23AD"/>
    <w:rsid w:val="002A4212"/>
    <w:rsid w:val="002A79F7"/>
    <w:rsid w:val="002B0209"/>
    <w:rsid w:val="002B053C"/>
    <w:rsid w:val="002B12BE"/>
    <w:rsid w:val="002B38C1"/>
    <w:rsid w:val="002B60FA"/>
    <w:rsid w:val="002B681E"/>
    <w:rsid w:val="002C08C6"/>
    <w:rsid w:val="002C14EA"/>
    <w:rsid w:val="002C1837"/>
    <w:rsid w:val="002C2F43"/>
    <w:rsid w:val="002C367B"/>
    <w:rsid w:val="002C4C0A"/>
    <w:rsid w:val="002C51C2"/>
    <w:rsid w:val="002C5457"/>
    <w:rsid w:val="002C5B48"/>
    <w:rsid w:val="002C666E"/>
    <w:rsid w:val="002D0BB3"/>
    <w:rsid w:val="002D0DE6"/>
    <w:rsid w:val="002D1253"/>
    <w:rsid w:val="002D2B95"/>
    <w:rsid w:val="002D2C1F"/>
    <w:rsid w:val="002D3C8E"/>
    <w:rsid w:val="002D3D71"/>
    <w:rsid w:val="002D5542"/>
    <w:rsid w:val="002D615B"/>
    <w:rsid w:val="002D7F4C"/>
    <w:rsid w:val="002E1191"/>
    <w:rsid w:val="002E1DF9"/>
    <w:rsid w:val="002E3814"/>
    <w:rsid w:val="002E4075"/>
    <w:rsid w:val="002E453B"/>
    <w:rsid w:val="002E5A45"/>
    <w:rsid w:val="002E5DB0"/>
    <w:rsid w:val="002E6683"/>
    <w:rsid w:val="002F0207"/>
    <w:rsid w:val="002F03A9"/>
    <w:rsid w:val="002F11FE"/>
    <w:rsid w:val="002F14E8"/>
    <w:rsid w:val="002F158C"/>
    <w:rsid w:val="002F21D9"/>
    <w:rsid w:val="002F3A8F"/>
    <w:rsid w:val="002F44CD"/>
    <w:rsid w:val="002F4609"/>
    <w:rsid w:val="002F57FB"/>
    <w:rsid w:val="002F5DD1"/>
    <w:rsid w:val="002F6F80"/>
    <w:rsid w:val="00300185"/>
    <w:rsid w:val="00301245"/>
    <w:rsid w:val="003013EC"/>
    <w:rsid w:val="00303167"/>
    <w:rsid w:val="003049E9"/>
    <w:rsid w:val="003050F8"/>
    <w:rsid w:val="0030574C"/>
    <w:rsid w:val="00306A6C"/>
    <w:rsid w:val="00306C48"/>
    <w:rsid w:val="00307C60"/>
    <w:rsid w:val="00310327"/>
    <w:rsid w:val="00310673"/>
    <w:rsid w:val="003120B4"/>
    <w:rsid w:val="003122B2"/>
    <w:rsid w:val="003142F8"/>
    <w:rsid w:val="00314910"/>
    <w:rsid w:val="00314F9B"/>
    <w:rsid w:val="0031513D"/>
    <w:rsid w:val="0032040E"/>
    <w:rsid w:val="00320C59"/>
    <w:rsid w:val="00322D97"/>
    <w:rsid w:val="00323035"/>
    <w:rsid w:val="00323EAB"/>
    <w:rsid w:val="00324197"/>
    <w:rsid w:val="00324D2C"/>
    <w:rsid w:val="00326694"/>
    <w:rsid w:val="00330820"/>
    <w:rsid w:val="00330C21"/>
    <w:rsid w:val="0033141E"/>
    <w:rsid w:val="00331C73"/>
    <w:rsid w:val="00332050"/>
    <w:rsid w:val="003338D7"/>
    <w:rsid w:val="00333BA7"/>
    <w:rsid w:val="0033681E"/>
    <w:rsid w:val="00336D30"/>
    <w:rsid w:val="003373A1"/>
    <w:rsid w:val="00337B4C"/>
    <w:rsid w:val="00337F7E"/>
    <w:rsid w:val="003400F8"/>
    <w:rsid w:val="00340952"/>
    <w:rsid w:val="00340B7A"/>
    <w:rsid w:val="00340F20"/>
    <w:rsid w:val="0034181D"/>
    <w:rsid w:val="00341C03"/>
    <w:rsid w:val="00341FAD"/>
    <w:rsid w:val="00342038"/>
    <w:rsid w:val="00342F04"/>
    <w:rsid w:val="00343348"/>
    <w:rsid w:val="00343E3D"/>
    <w:rsid w:val="00344DF7"/>
    <w:rsid w:val="00344EBD"/>
    <w:rsid w:val="003454C3"/>
    <w:rsid w:val="00345B6D"/>
    <w:rsid w:val="00346202"/>
    <w:rsid w:val="0034668F"/>
    <w:rsid w:val="00347842"/>
    <w:rsid w:val="0035056B"/>
    <w:rsid w:val="00350619"/>
    <w:rsid w:val="00350AC0"/>
    <w:rsid w:val="003537D3"/>
    <w:rsid w:val="00353D6B"/>
    <w:rsid w:val="00354050"/>
    <w:rsid w:val="0035516C"/>
    <w:rsid w:val="003551EA"/>
    <w:rsid w:val="003565F2"/>
    <w:rsid w:val="00357A31"/>
    <w:rsid w:val="00357F44"/>
    <w:rsid w:val="003602F0"/>
    <w:rsid w:val="003607B6"/>
    <w:rsid w:val="003617D8"/>
    <w:rsid w:val="00361B65"/>
    <w:rsid w:val="0036431A"/>
    <w:rsid w:val="00364812"/>
    <w:rsid w:val="003649FA"/>
    <w:rsid w:val="00365813"/>
    <w:rsid w:val="00365895"/>
    <w:rsid w:val="00366928"/>
    <w:rsid w:val="0036692A"/>
    <w:rsid w:val="00366FAD"/>
    <w:rsid w:val="00367947"/>
    <w:rsid w:val="00370B76"/>
    <w:rsid w:val="00371438"/>
    <w:rsid w:val="00373F6E"/>
    <w:rsid w:val="003746FB"/>
    <w:rsid w:val="0037529E"/>
    <w:rsid w:val="0037545C"/>
    <w:rsid w:val="003757BB"/>
    <w:rsid w:val="00376323"/>
    <w:rsid w:val="003763B6"/>
    <w:rsid w:val="0038083F"/>
    <w:rsid w:val="00381E8A"/>
    <w:rsid w:val="00381ECA"/>
    <w:rsid w:val="0038224E"/>
    <w:rsid w:val="00383A47"/>
    <w:rsid w:val="00383C4F"/>
    <w:rsid w:val="003853E6"/>
    <w:rsid w:val="00385480"/>
    <w:rsid w:val="00385CC4"/>
    <w:rsid w:val="0038676D"/>
    <w:rsid w:val="00386980"/>
    <w:rsid w:val="00387CAA"/>
    <w:rsid w:val="00387D25"/>
    <w:rsid w:val="00387DD9"/>
    <w:rsid w:val="003910C4"/>
    <w:rsid w:val="00392B6B"/>
    <w:rsid w:val="003931BC"/>
    <w:rsid w:val="003934D4"/>
    <w:rsid w:val="00393611"/>
    <w:rsid w:val="00394D41"/>
    <w:rsid w:val="00395EAA"/>
    <w:rsid w:val="00396A40"/>
    <w:rsid w:val="00396BB8"/>
    <w:rsid w:val="00396F45"/>
    <w:rsid w:val="00397373"/>
    <w:rsid w:val="0039762B"/>
    <w:rsid w:val="003977CB"/>
    <w:rsid w:val="003A228D"/>
    <w:rsid w:val="003A2A4F"/>
    <w:rsid w:val="003A447D"/>
    <w:rsid w:val="003A45D0"/>
    <w:rsid w:val="003A47BE"/>
    <w:rsid w:val="003A4BE4"/>
    <w:rsid w:val="003A53F3"/>
    <w:rsid w:val="003A5DCC"/>
    <w:rsid w:val="003A5DD9"/>
    <w:rsid w:val="003A6B9F"/>
    <w:rsid w:val="003A6F26"/>
    <w:rsid w:val="003B0A43"/>
    <w:rsid w:val="003B171D"/>
    <w:rsid w:val="003B1F0C"/>
    <w:rsid w:val="003B2DAD"/>
    <w:rsid w:val="003B3DDC"/>
    <w:rsid w:val="003B42DB"/>
    <w:rsid w:val="003B4F79"/>
    <w:rsid w:val="003B6264"/>
    <w:rsid w:val="003B6CF8"/>
    <w:rsid w:val="003B6D0B"/>
    <w:rsid w:val="003C03AD"/>
    <w:rsid w:val="003C1ED8"/>
    <w:rsid w:val="003C32B7"/>
    <w:rsid w:val="003C3B34"/>
    <w:rsid w:val="003C4A3C"/>
    <w:rsid w:val="003C52EF"/>
    <w:rsid w:val="003C64E2"/>
    <w:rsid w:val="003C662A"/>
    <w:rsid w:val="003C683F"/>
    <w:rsid w:val="003C68D6"/>
    <w:rsid w:val="003C6B9E"/>
    <w:rsid w:val="003C78B2"/>
    <w:rsid w:val="003C7BC3"/>
    <w:rsid w:val="003C7DD6"/>
    <w:rsid w:val="003D069D"/>
    <w:rsid w:val="003D0DF4"/>
    <w:rsid w:val="003D1138"/>
    <w:rsid w:val="003D15DA"/>
    <w:rsid w:val="003D1EE8"/>
    <w:rsid w:val="003D3529"/>
    <w:rsid w:val="003D469F"/>
    <w:rsid w:val="003D4AEE"/>
    <w:rsid w:val="003D4BF4"/>
    <w:rsid w:val="003D4C0E"/>
    <w:rsid w:val="003D5014"/>
    <w:rsid w:val="003D53B8"/>
    <w:rsid w:val="003D576A"/>
    <w:rsid w:val="003D6ECD"/>
    <w:rsid w:val="003E0289"/>
    <w:rsid w:val="003E1138"/>
    <w:rsid w:val="003E135C"/>
    <w:rsid w:val="003E16CB"/>
    <w:rsid w:val="003E1881"/>
    <w:rsid w:val="003E19B4"/>
    <w:rsid w:val="003E1CE2"/>
    <w:rsid w:val="003E1FF5"/>
    <w:rsid w:val="003E35AE"/>
    <w:rsid w:val="003E3EC1"/>
    <w:rsid w:val="003E7E3D"/>
    <w:rsid w:val="003F0A7D"/>
    <w:rsid w:val="003F14C2"/>
    <w:rsid w:val="003F14DB"/>
    <w:rsid w:val="003F2164"/>
    <w:rsid w:val="003F268F"/>
    <w:rsid w:val="003F4EA1"/>
    <w:rsid w:val="003F5448"/>
    <w:rsid w:val="003F6069"/>
    <w:rsid w:val="00401672"/>
    <w:rsid w:val="004017DF"/>
    <w:rsid w:val="004024BB"/>
    <w:rsid w:val="004024E2"/>
    <w:rsid w:val="00402DDF"/>
    <w:rsid w:val="0040368A"/>
    <w:rsid w:val="00404186"/>
    <w:rsid w:val="0040435A"/>
    <w:rsid w:val="0040452F"/>
    <w:rsid w:val="004060C3"/>
    <w:rsid w:val="0040797F"/>
    <w:rsid w:val="00407A81"/>
    <w:rsid w:val="0041018C"/>
    <w:rsid w:val="00410397"/>
    <w:rsid w:val="00410AD0"/>
    <w:rsid w:val="00410CC3"/>
    <w:rsid w:val="00410CDF"/>
    <w:rsid w:val="0041258F"/>
    <w:rsid w:val="00412931"/>
    <w:rsid w:val="00412BF2"/>
    <w:rsid w:val="00412F5B"/>
    <w:rsid w:val="00414199"/>
    <w:rsid w:val="00415FFE"/>
    <w:rsid w:val="00416DEE"/>
    <w:rsid w:val="00417B22"/>
    <w:rsid w:val="004200F3"/>
    <w:rsid w:val="00420177"/>
    <w:rsid w:val="00421373"/>
    <w:rsid w:val="004235D6"/>
    <w:rsid w:val="004236F2"/>
    <w:rsid w:val="0042377D"/>
    <w:rsid w:val="00424BA5"/>
    <w:rsid w:val="00426760"/>
    <w:rsid w:val="0042694E"/>
    <w:rsid w:val="00430593"/>
    <w:rsid w:val="00430619"/>
    <w:rsid w:val="004313C6"/>
    <w:rsid w:val="00431833"/>
    <w:rsid w:val="00431E9A"/>
    <w:rsid w:val="00432BDD"/>
    <w:rsid w:val="00433541"/>
    <w:rsid w:val="00433D92"/>
    <w:rsid w:val="004340D4"/>
    <w:rsid w:val="004355B8"/>
    <w:rsid w:val="00436737"/>
    <w:rsid w:val="00436D7E"/>
    <w:rsid w:val="00441034"/>
    <w:rsid w:val="004414E9"/>
    <w:rsid w:val="00441971"/>
    <w:rsid w:val="00441DDA"/>
    <w:rsid w:val="004425D2"/>
    <w:rsid w:val="00443E8C"/>
    <w:rsid w:val="00444EF7"/>
    <w:rsid w:val="0044593C"/>
    <w:rsid w:val="004521AD"/>
    <w:rsid w:val="00452E15"/>
    <w:rsid w:val="00452F89"/>
    <w:rsid w:val="00453E3F"/>
    <w:rsid w:val="00455435"/>
    <w:rsid w:val="004554EC"/>
    <w:rsid w:val="0045558D"/>
    <w:rsid w:val="004555A2"/>
    <w:rsid w:val="00455AC2"/>
    <w:rsid w:val="004567D0"/>
    <w:rsid w:val="00456D12"/>
    <w:rsid w:val="00457862"/>
    <w:rsid w:val="00457A3B"/>
    <w:rsid w:val="00457C21"/>
    <w:rsid w:val="00457C98"/>
    <w:rsid w:val="0046033F"/>
    <w:rsid w:val="00460851"/>
    <w:rsid w:val="00460B61"/>
    <w:rsid w:val="004612CD"/>
    <w:rsid w:val="00461B16"/>
    <w:rsid w:val="00461F74"/>
    <w:rsid w:val="00462B82"/>
    <w:rsid w:val="00462C11"/>
    <w:rsid w:val="00463040"/>
    <w:rsid w:val="0046317D"/>
    <w:rsid w:val="0046398B"/>
    <w:rsid w:val="00463F89"/>
    <w:rsid w:val="0046504D"/>
    <w:rsid w:val="00465848"/>
    <w:rsid w:val="0046660C"/>
    <w:rsid w:val="00466635"/>
    <w:rsid w:val="00470011"/>
    <w:rsid w:val="004701A4"/>
    <w:rsid w:val="00472019"/>
    <w:rsid w:val="0047291E"/>
    <w:rsid w:val="004730E4"/>
    <w:rsid w:val="00473258"/>
    <w:rsid w:val="00473396"/>
    <w:rsid w:val="00473B14"/>
    <w:rsid w:val="00473CBE"/>
    <w:rsid w:val="00474C3B"/>
    <w:rsid w:val="00475057"/>
    <w:rsid w:val="00475C01"/>
    <w:rsid w:val="00475DAB"/>
    <w:rsid w:val="004773A9"/>
    <w:rsid w:val="004775B9"/>
    <w:rsid w:val="00477990"/>
    <w:rsid w:val="004807EE"/>
    <w:rsid w:val="0048099E"/>
    <w:rsid w:val="0048436E"/>
    <w:rsid w:val="004848D3"/>
    <w:rsid w:val="004856F2"/>
    <w:rsid w:val="00485D4F"/>
    <w:rsid w:val="004860A8"/>
    <w:rsid w:val="00486A15"/>
    <w:rsid w:val="00487350"/>
    <w:rsid w:val="00487A47"/>
    <w:rsid w:val="00487FDA"/>
    <w:rsid w:val="00491247"/>
    <w:rsid w:val="004921EE"/>
    <w:rsid w:val="004936C0"/>
    <w:rsid w:val="004943BE"/>
    <w:rsid w:val="00494724"/>
    <w:rsid w:val="004955FA"/>
    <w:rsid w:val="00495AA1"/>
    <w:rsid w:val="00496374"/>
    <w:rsid w:val="00496C67"/>
    <w:rsid w:val="00496CD0"/>
    <w:rsid w:val="0049764B"/>
    <w:rsid w:val="004A034B"/>
    <w:rsid w:val="004A0FFC"/>
    <w:rsid w:val="004A1C11"/>
    <w:rsid w:val="004A1FB0"/>
    <w:rsid w:val="004A2935"/>
    <w:rsid w:val="004A42CA"/>
    <w:rsid w:val="004A5C81"/>
    <w:rsid w:val="004A67D0"/>
    <w:rsid w:val="004B0026"/>
    <w:rsid w:val="004B0439"/>
    <w:rsid w:val="004B0B95"/>
    <w:rsid w:val="004B0CC5"/>
    <w:rsid w:val="004B10EA"/>
    <w:rsid w:val="004B1784"/>
    <w:rsid w:val="004B2F6F"/>
    <w:rsid w:val="004B3352"/>
    <w:rsid w:val="004B34CD"/>
    <w:rsid w:val="004B3B22"/>
    <w:rsid w:val="004B4286"/>
    <w:rsid w:val="004B4CC6"/>
    <w:rsid w:val="004B4EF8"/>
    <w:rsid w:val="004B5B48"/>
    <w:rsid w:val="004B674B"/>
    <w:rsid w:val="004B6F69"/>
    <w:rsid w:val="004B7CAA"/>
    <w:rsid w:val="004B7CD6"/>
    <w:rsid w:val="004C056F"/>
    <w:rsid w:val="004C08BB"/>
    <w:rsid w:val="004C0C64"/>
    <w:rsid w:val="004C195A"/>
    <w:rsid w:val="004C19D7"/>
    <w:rsid w:val="004C1D55"/>
    <w:rsid w:val="004C404C"/>
    <w:rsid w:val="004C4883"/>
    <w:rsid w:val="004C4FB4"/>
    <w:rsid w:val="004C571D"/>
    <w:rsid w:val="004D12AE"/>
    <w:rsid w:val="004D1C57"/>
    <w:rsid w:val="004D2143"/>
    <w:rsid w:val="004D3308"/>
    <w:rsid w:val="004D39B9"/>
    <w:rsid w:val="004D43A3"/>
    <w:rsid w:val="004D4985"/>
    <w:rsid w:val="004D4CDF"/>
    <w:rsid w:val="004D5AA6"/>
    <w:rsid w:val="004D5B81"/>
    <w:rsid w:val="004D6511"/>
    <w:rsid w:val="004D6EA2"/>
    <w:rsid w:val="004E13E6"/>
    <w:rsid w:val="004E21B2"/>
    <w:rsid w:val="004E2501"/>
    <w:rsid w:val="004E48C2"/>
    <w:rsid w:val="004E5383"/>
    <w:rsid w:val="004E57D7"/>
    <w:rsid w:val="004E5F94"/>
    <w:rsid w:val="004E62AA"/>
    <w:rsid w:val="004E6AA6"/>
    <w:rsid w:val="004E6C7C"/>
    <w:rsid w:val="004F01FD"/>
    <w:rsid w:val="004F0D89"/>
    <w:rsid w:val="004F12F8"/>
    <w:rsid w:val="004F13F1"/>
    <w:rsid w:val="004F2F93"/>
    <w:rsid w:val="004F3DC0"/>
    <w:rsid w:val="004F4881"/>
    <w:rsid w:val="004F534F"/>
    <w:rsid w:val="004F54DF"/>
    <w:rsid w:val="004F5B9E"/>
    <w:rsid w:val="004F610B"/>
    <w:rsid w:val="004F62F3"/>
    <w:rsid w:val="004F6C1D"/>
    <w:rsid w:val="00501625"/>
    <w:rsid w:val="00501A4D"/>
    <w:rsid w:val="00502FA2"/>
    <w:rsid w:val="00503393"/>
    <w:rsid w:val="00506C8D"/>
    <w:rsid w:val="00506E4D"/>
    <w:rsid w:val="00506FAA"/>
    <w:rsid w:val="00507174"/>
    <w:rsid w:val="00507540"/>
    <w:rsid w:val="00510BA0"/>
    <w:rsid w:val="00510C1C"/>
    <w:rsid w:val="0051131E"/>
    <w:rsid w:val="005117C8"/>
    <w:rsid w:val="00511C34"/>
    <w:rsid w:val="00512C31"/>
    <w:rsid w:val="0051304B"/>
    <w:rsid w:val="005131D8"/>
    <w:rsid w:val="0051391E"/>
    <w:rsid w:val="00513DD1"/>
    <w:rsid w:val="00514693"/>
    <w:rsid w:val="0051475A"/>
    <w:rsid w:val="005157DE"/>
    <w:rsid w:val="005166FA"/>
    <w:rsid w:val="00516B5C"/>
    <w:rsid w:val="0052011D"/>
    <w:rsid w:val="00520DB1"/>
    <w:rsid w:val="005217BB"/>
    <w:rsid w:val="00522928"/>
    <w:rsid w:val="00522BE7"/>
    <w:rsid w:val="00523770"/>
    <w:rsid w:val="00525C27"/>
    <w:rsid w:val="00526081"/>
    <w:rsid w:val="005275A5"/>
    <w:rsid w:val="00527AE8"/>
    <w:rsid w:val="00531942"/>
    <w:rsid w:val="00531E8D"/>
    <w:rsid w:val="00532C93"/>
    <w:rsid w:val="00535859"/>
    <w:rsid w:val="0053637C"/>
    <w:rsid w:val="00536F1D"/>
    <w:rsid w:val="00540977"/>
    <w:rsid w:val="00540B6A"/>
    <w:rsid w:val="00541F74"/>
    <w:rsid w:val="005424E5"/>
    <w:rsid w:val="00543F78"/>
    <w:rsid w:val="0054479B"/>
    <w:rsid w:val="00545886"/>
    <w:rsid w:val="00546D5C"/>
    <w:rsid w:val="00550316"/>
    <w:rsid w:val="005503CA"/>
    <w:rsid w:val="00550BFC"/>
    <w:rsid w:val="00551915"/>
    <w:rsid w:val="00551D9D"/>
    <w:rsid w:val="0055246E"/>
    <w:rsid w:val="00552864"/>
    <w:rsid w:val="00554A2E"/>
    <w:rsid w:val="00556229"/>
    <w:rsid w:val="005566D8"/>
    <w:rsid w:val="0056119D"/>
    <w:rsid w:val="005612B6"/>
    <w:rsid w:val="00561C11"/>
    <w:rsid w:val="0056273C"/>
    <w:rsid w:val="005627B7"/>
    <w:rsid w:val="00562FD0"/>
    <w:rsid w:val="00563E8A"/>
    <w:rsid w:val="00565265"/>
    <w:rsid w:val="005665DB"/>
    <w:rsid w:val="00566E1E"/>
    <w:rsid w:val="00567A7D"/>
    <w:rsid w:val="00570021"/>
    <w:rsid w:val="0057203A"/>
    <w:rsid w:val="00574E47"/>
    <w:rsid w:val="00575DE6"/>
    <w:rsid w:val="0057676E"/>
    <w:rsid w:val="005802E8"/>
    <w:rsid w:val="0058064C"/>
    <w:rsid w:val="005806A8"/>
    <w:rsid w:val="00580DE2"/>
    <w:rsid w:val="005823BF"/>
    <w:rsid w:val="0058240B"/>
    <w:rsid w:val="005827C8"/>
    <w:rsid w:val="00583E9C"/>
    <w:rsid w:val="00585090"/>
    <w:rsid w:val="00585165"/>
    <w:rsid w:val="0058527E"/>
    <w:rsid w:val="00585C9F"/>
    <w:rsid w:val="0058750D"/>
    <w:rsid w:val="00587C44"/>
    <w:rsid w:val="00590824"/>
    <w:rsid w:val="005910D0"/>
    <w:rsid w:val="005910FF"/>
    <w:rsid w:val="005916A3"/>
    <w:rsid w:val="00591F3C"/>
    <w:rsid w:val="0059262F"/>
    <w:rsid w:val="00594455"/>
    <w:rsid w:val="005952C4"/>
    <w:rsid w:val="0059772F"/>
    <w:rsid w:val="00597B64"/>
    <w:rsid w:val="00597D79"/>
    <w:rsid w:val="005A020E"/>
    <w:rsid w:val="005A0C8C"/>
    <w:rsid w:val="005A0D3A"/>
    <w:rsid w:val="005A0E18"/>
    <w:rsid w:val="005A112D"/>
    <w:rsid w:val="005A1296"/>
    <w:rsid w:val="005A181A"/>
    <w:rsid w:val="005A22D2"/>
    <w:rsid w:val="005A24A0"/>
    <w:rsid w:val="005A2741"/>
    <w:rsid w:val="005A2BBC"/>
    <w:rsid w:val="005A3E25"/>
    <w:rsid w:val="005A477E"/>
    <w:rsid w:val="005A4E31"/>
    <w:rsid w:val="005A5198"/>
    <w:rsid w:val="005A57FE"/>
    <w:rsid w:val="005B0BD1"/>
    <w:rsid w:val="005B0F5B"/>
    <w:rsid w:val="005B2521"/>
    <w:rsid w:val="005B2563"/>
    <w:rsid w:val="005B2A5C"/>
    <w:rsid w:val="005B2EF0"/>
    <w:rsid w:val="005B3B5D"/>
    <w:rsid w:val="005B4FFD"/>
    <w:rsid w:val="005B54CA"/>
    <w:rsid w:val="005B58B8"/>
    <w:rsid w:val="005B629E"/>
    <w:rsid w:val="005B71DA"/>
    <w:rsid w:val="005B7468"/>
    <w:rsid w:val="005B7E1D"/>
    <w:rsid w:val="005C1496"/>
    <w:rsid w:val="005C19C0"/>
    <w:rsid w:val="005C27B7"/>
    <w:rsid w:val="005C2EE9"/>
    <w:rsid w:val="005C417B"/>
    <w:rsid w:val="005C4B52"/>
    <w:rsid w:val="005C4DAA"/>
    <w:rsid w:val="005C588A"/>
    <w:rsid w:val="005C5F21"/>
    <w:rsid w:val="005C6F11"/>
    <w:rsid w:val="005D057A"/>
    <w:rsid w:val="005D0BE9"/>
    <w:rsid w:val="005D0CB6"/>
    <w:rsid w:val="005D2A9D"/>
    <w:rsid w:val="005D3BD4"/>
    <w:rsid w:val="005D3C57"/>
    <w:rsid w:val="005D4193"/>
    <w:rsid w:val="005D48FB"/>
    <w:rsid w:val="005D4D6C"/>
    <w:rsid w:val="005D4EA3"/>
    <w:rsid w:val="005D6EB4"/>
    <w:rsid w:val="005D7A4B"/>
    <w:rsid w:val="005E1BF1"/>
    <w:rsid w:val="005E1E86"/>
    <w:rsid w:val="005E4007"/>
    <w:rsid w:val="005E4276"/>
    <w:rsid w:val="005E6869"/>
    <w:rsid w:val="005E6913"/>
    <w:rsid w:val="005E6E3A"/>
    <w:rsid w:val="005E79DF"/>
    <w:rsid w:val="005E7FCF"/>
    <w:rsid w:val="005F0570"/>
    <w:rsid w:val="005F0E0C"/>
    <w:rsid w:val="005F279C"/>
    <w:rsid w:val="005F2EDC"/>
    <w:rsid w:val="005F3AA8"/>
    <w:rsid w:val="005F5638"/>
    <w:rsid w:val="005F6E7A"/>
    <w:rsid w:val="005F7222"/>
    <w:rsid w:val="005F7297"/>
    <w:rsid w:val="005F76D3"/>
    <w:rsid w:val="0060011A"/>
    <w:rsid w:val="006007EB"/>
    <w:rsid w:val="00602FAC"/>
    <w:rsid w:val="0060303D"/>
    <w:rsid w:val="00603971"/>
    <w:rsid w:val="00603D7E"/>
    <w:rsid w:val="00603E7C"/>
    <w:rsid w:val="00604809"/>
    <w:rsid w:val="00604A54"/>
    <w:rsid w:val="00604A9A"/>
    <w:rsid w:val="00606C75"/>
    <w:rsid w:val="0060756C"/>
    <w:rsid w:val="00607ECE"/>
    <w:rsid w:val="00610DA7"/>
    <w:rsid w:val="006114D2"/>
    <w:rsid w:val="0061181C"/>
    <w:rsid w:val="00611D51"/>
    <w:rsid w:val="00611D6D"/>
    <w:rsid w:val="006135C8"/>
    <w:rsid w:val="00613813"/>
    <w:rsid w:val="00613974"/>
    <w:rsid w:val="00613E7A"/>
    <w:rsid w:val="0061409E"/>
    <w:rsid w:val="00614A60"/>
    <w:rsid w:val="00614B59"/>
    <w:rsid w:val="0061575A"/>
    <w:rsid w:val="0061585C"/>
    <w:rsid w:val="00615FAE"/>
    <w:rsid w:val="00616238"/>
    <w:rsid w:val="00616277"/>
    <w:rsid w:val="006163EB"/>
    <w:rsid w:val="006165E2"/>
    <w:rsid w:val="00617DC1"/>
    <w:rsid w:val="00621342"/>
    <w:rsid w:val="0062135E"/>
    <w:rsid w:val="00625260"/>
    <w:rsid w:val="006259F6"/>
    <w:rsid w:val="00627490"/>
    <w:rsid w:val="00630B45"/>
    <w:rsid w:val="00630D9E"/>
    <w:rsid w:val="00631AF7"/>
    <w:rsid w:val="00631C96"/>
    <w:rsid w:val="00631CB2"/>
    <w:rsid w:val="00633E0F"/>
    <w:rsid w:val="00634E95"/>
    <w:rsid w:val="0063512A"/>
    <w:rsid w:val="006353D1"/>
    <w:rsid w:val="00635D59"/>
    <w:rsid w:val="00637FAA"/>
    <w:rsid w:val="00640736"/>
    <w:rsid w:val="00640EA5"/>
    <w:rsid w:val="00640F77"/>
    <w:rsid w:val="00641C9E"/>
    <w:rsid w:val="00641EC1"/>
    <w:rsid w:val="006425DC"/>
    <w:rsid w:val="0064289E"/>
    <w:rsid w:val="00642953"/>
    <w:rsid w:val="00644D33"/>
    <w:rsid w:val="006452A6"/>
    <w:rsid w:val="00645440"/>
    <w:rsid w:val="006454EE"/>
    <w:rsid w:val="00647A9F"/>
    <w:rsid w:val="006500FA"/>
    <w:rsid w:val="006506CC"/>
    <w:rsid w:val="0065075C"/>
    <w:rsid w:val="00650D18"/>
    <w:rsid w:val="00651175"/>
    <w:rsid w:val="006519C9"/>
    <w:rsid w:val="00652896"/>
    <w:rsid w:val="006535DA"/>
    <w:rsid w:val="00653A44"/>
    <w:rsid w:val="00654192"/>
    <w:rsid w:val="00654A45"/>
    <w:rsid w:val="00655A12"/>
    <w:rsid w:val="006563C9"/>
    <w:rsid w:val="00656CA8"/>
    <w:rsid w:val="00657E06"/>
    <w:rsid w:val="00661BF3"/>
    <w:rsid w:val="00662F3E"/>
    <w:rsid w:val="0066360E"/>
    <w:rsid w:val="00663836"/>
    <w:rsid w:val="0066390D"/>
    <w:rsid w:val="006648D8"/>
    <w:rsid w:val="0066503C"/>
    <w:rsid w:val="00665299"/>
    <w:rsid w:val="006659AC"/>
    <w:rsid w:val="00666675"/>
    <w:rsid w:val="00667B29"/>
    <w:rsid w:val="00670927"/>
    <w:rsid w:val="00670C1F"/>
    <w:rsid w:val="00671AA5"/>
    <w:rsid w:val="00671E89"/>
    <w:rsid w:val="00672AF0"/>
    <w:rsid w:val="00672D69"/>
    <w:rsid w:val="006738A4"/>
    <w:rsid w:val="006747B4"/>
    <w:rsid w:val="006759F6"/>
    <w:rsid w:val="00676210"/>
    <w:rsid w:val="0067704A"/>
    <w:rsid w:val="006801E4"/>
    <w:rsid w:val="006805C8"/>
    <w:rsid w:val="00680C08"/>
    <w:rsid w:val="00680C21"/>
    <w:rsid w:val="00680D3B"/>
    <w:rsid w:val="00683ED6"/>
    <w:rsid w:val="00684643"/>
    <w:rsid w:val="00684759"/>
    <w:rsid w:val="00684DA1"/>
    <w:rsid w:val="00690CA5"/>
    <w:rsid w:val="00691A13"/>
    <w:rsid w:val="00692E3A"/>
    <w:rsid w:val="00693A1A"/>
    <w:rsid w:val="006949A3"/>
    <w:rsid w:val="00695571"/>
    <w:rsid w:val="00695D73"/>
    <w:rsid w:val="006965BB"/>
    <w:rsid w:val="00696C20"/>
    <w:rsid w:val="00697176"/>
    <w:rsid w:val="006976A8"/>
    <w:rsid w:val="006978A2"/>
    <w:rsid w:val="006A0054"/>
    <w:rsid w:val="006A0352"/>
    <w:rsid w:val="006A084E"/>
    <w:rsid w:val="006A0B06"/>
    <w:rsid w:val="006A0E91"/>
    <w:rsid w:val="006A1C52"/>
    <w:rsid w:val="006A4359"/>
    <w:rsid w:val="006A4E75"/>
    <w:rsid w:val="006A65C1"/>
    <w:rsid w:val="006A6827"/>
    <w:rsid w:val="006A742F"/>
    <w:rsid w:val="006A782A"/>
    <w:rsid w:val="006B031C"/>
    <w:rsid w:val="006B08F7"/>
    <w:rsid w:val="006B0E1B"/>
    <w:rsid w:val="006B1245"/>
    <w:rsid w:val="006B125D"/>
    <w:rsid w:val="006B202F"/>
    <w:rsid w:val="006B25BF"/>
    <w:rsid w:val="006B2BE0"/>
    <w:rsid w:val="006B3702"/>
    <w:rsid w:val="006B38B2"/>
    <w:rsid w:val="006B496B"/>
    <w:rsid w:val="006B4DBC"/>
    <w:rsid w:val="006B4EFB"/>
    <w:rsid w:val="006B5842"/>
    <w:rsid w:val="006B6133"/>
    <w:rsid w:val="006B6775"/>
    <w:rsid w:val="006B6AC5"/>
    <w:rsid w:val="006B78BE"/>
    <w:rsid w:val="006B7A2B"/>
    <w:rsid w:val="006B7F8C"/>
    <w:rsid w:val="006C0060"/>
    <w:rsid w:val="006C06C7"/>
    <w:rsid w:val="006C0845"/>
    <w:rsid w:val="006C0E18"/>
    <w:rsid w:val="006C1A31"/>
    <w:rsid w:val="006C1AC4"/>
    <w:rsid w:val="006C246A"/>
    <w:rsid w:val="006C2B5A"/>
    <w:rsid w:val="006C303A"/>
    <w:rsid w:val="006C36C7"/>
    <w:rsid w:val="006C489D"/>
    <w:rsid w:val="006C52E2"/>
    <w:rsid w:val="006C714B"/>
    <w:rsid w:val="006C7C58"/>
    <w:rsid w:val="006D1959"/>
    <w:rsid w:val="006D36CA"/>
    <w:rsid w:val="006D53EC"/>
    <w:rsid w:val="006D56A9"/>
    <w:rsid w:val="006D5D52"/>
    <w:rsid w:val="006D717C"/>
    <w:rsid w:val="006D7515"/>
    <w:rsid w:val="006D7916"/>
    <w:rsid w:val="006E01F9"/>
    <w:rsid w:val="006E0D93"/>
    <w:rsid w:val="006E1C81"/>
    <w:rsid w:val="006E1D47"/>
    <w:rsid w:val="006E2221"/>
    <w:rsid w:val="006E2A45"/>
    <w:rsid w:val="006E3106"/>
    <w:rsid w:val="006E33D9"/>
    <w:rsid w:val="006E47C1"/>
    <w:rsid w:val="006E4861"/>
    <w:rsid w:val="006E6B73"/>
    <w:rsid w:val="006E73D2"/>
    <w:rsid w:val="006E74F7"/>
    <w:rsid w:val="006E7613"/>
    <w:rsid w:val="006F0367"/>
    <w:rsid w:val="006F0FED"/>
    <w:rsid w:val="006F1E01"/>
    <w:rsid w:val="006F2269"/>
    <w:rsid w:val="006F25AD"/>
    <w:rsid w:val="006F27BD"/>
    <w:rsid w:val="006F3B3F"/>
    <w:rsid w:val="006F4475"/>
    <w:rsid w:val="006F60B9"/>
    <w:rsid w:val="006F62B3"/>
    <w:rsid w:val="006F6617"/>
    <w:rsid w:val="006F6866"/>
    <w:rsid w:val="006F6AD4"/>
    <w:rsid w:val="006F7985"/>
    <w:rsid w:val="006F7EFC"/>
    <w:rsid w:val="00700C9E"/>
    <w:rsid w:val="00700D15"/>
    <w:rsid w:val="00700E49"/>
    <w:rsid w:val="00701DE4"/>
    <w:rsid w:val="0070225C"/>
    <w:rsid w:val="0070262E"/>
    <w:rsid w:val="00702D4B"/>
    <w:rsid w:val="00703761"/>
    <w:rsid w:val="00706906"/>
    <w:rsid w:val="007076D4"/>
    <w:rsid w:val="0070784C"/>
    <w:rsid w:val="0070796F"/>
    <w:rsid w:val="00710221"/>
    <w:rsid w:val="0071065F"/>
    <w:rsid w:val="0071168B"/>
    <w:rsid w:val="00712440"/>
    <w:rsid w:val="00712637"/>
    <w:rsid w:val="00712819"/>
    <w:rsid w:val="0071357F"/>
    <w:rsid w:val="00714D16"/>
    <w:rsid w:val="007170BC"/>
    <w:rsid w:val="0071748C"/>
    <w:rsid w:val="00717739"/>
    <w:rsid w:val="007208B8"/>
    <w:rsid w:val="00723B37"/>
    <w:rsid w:val="00724D3C"/>
    <w:rsid w:val="00726429"/>
    <w:rsid w:val="00726D48"/>
    <w:rsid w:val="00726E67"/>
    <w:rsid w:val="0072790D"/>
    <w:rsid w:val="00727E72"/>
    <w:rsid w:val="00730060"/>
    <w:rsid w:val="0073036F"/>
    <w:rsid w:val="00730FF0"/>
    <w:rsid w:val="00732545"/>
    <w:rsid w:val="00732554"/>
    <w:rsid w:val="0073277E"/>
    <w:rsid w:val="00733B69"/>
    <w:rsid w:val="007345EA"/>
    <w:rsid w:val="007347C1"/>
    <w:rsid w:val="007357B9"/>
    <w:rsid w:val="00736B18"/>
    <w:rsid w:val="00736FDD"/>
    <w:rsid w:val="00737CB0"/>
    <w:rsid w:val="00741AAA"/>
    <w:rsid w:val="007427BE"/>
    <w:rsid w:val="00743212"/>
    <w:rsid w:val="00743B01"/>
    <w:rsid w:val="00743BA9"/>
    <w:rsid w:val="00743FA2"/>
    <w:rsid w:val="0074498F"/>
    <w:rsid w:val="0074509A"/>
    <w:rsid w:val="007455A9"/>
    <w:rsid w:val="00745627"/>
    <w:rsid w:val="00745652"/>
    <w:rsid w:val="00746E20"/>
    <w:rsid w:val="007503ED"/>
    <w:rsid w:val="007504AF"/>
    <w:rsid w:val="007505DA"/>
    <w:rsid w:val="00751B7E"/>
    <w:rsid w:val="00751BC2"/>
    <w:rsid w:val="00752E37"/>
    <w:rsid w:val="00753EC3"/>
    <w:rsid w:val="00753F37"/>
    <w:rsid w:val="00754AD7"/>
    <w:rsid w:val="00754B5F"/>
    <w:rsid w:val="0075506D"/>
    <w:rsid w:val="0075538F"/>
    <w:rsid w:val="00755F4A"/>
    <w:rsid w:val="0075658A"/>
    <w:rsid w:val="00756600"/>
    <w:rsid w:val="00757FE0"/>
    <w:rsid w:val="00760401"/>
    <w:rsid w:val="00761EEF"/>
    <w:rsid w:val="0076278C"/>
    <w:rsid w:val="00762E98"/>
    <w:rsid w:val="00763AE5"/>
    <w:rsid w:val="00763B26"/>
    <w:rsid w:val="00763F3D"/>
    <w:rsid w:val="00764892"/>
    <w:rsid w:val="00765224"/>
    <w:rsid w:val="00767BDE"/>
    <w:rsid w:val="00770ADB"/>
    <w:rsid w:val="007718D5"/>
    <w:rsid w:val="00771BD7"/>
    <w:rsid w:val="00771D20"/>
    <w:rsid w:val="00772F91"/>
    <w:rsid w:val="00773564"/>
    <w:rsid w:val="00773699"/>
    <w:rsid w:val="00773C95"/>
    <w:rsid w:val="007755AD"/>
    <w:rsid w:val="0077603F"/>
    <w:rsid w:val="0077620E"/>
    <w:rsid w:val="007765A7"/>
    <w:rsid w:val="0077788C"/>
    <w:rsid w:val="00781180"/>
    <w:rsid w:val="00781C0A"/>
    <w:rsid w:val="00781FE1"/>
    <w:rsid w:val="007830C0"/>
    <w:rsid w:val="00783828"/>
    <w:rsid w:val="00783AA4"/>
    <w:rsid w:val="00783CF8"/>
    <w:rsid w:val="00783F24"/>
    <w:rsid w:val="007864A7"/>
    <w:rsid w:val="007867FF"/>
    <w:rsid w:val="007871AE"/>
    <w:rsid w:val="00787487"/>
    <w:rsid w:val="00787B34"/>
    <w:rsid w:val="00790E26"/>
    <w:rsid w:val="00790F37"/>
    <w:rsid w:val="00791705"/>
    <w:rsid w:val="00791AA7"/>
    <w:rsid w:val="00791F4A"/>
    <w:rsid w:val="0079270B"/>
    <w:rsid w:val="00792E49"/>
    <w:rsid w:val="007935DB"/>
    <w:rsid w:val="00794734"/>
    <w:rsid w:val="00794B9B"/>
    <w:rsid w:val="007955CE"/>
    <w:rsid w:val="00795A24"/>
    <w:rsid w:val="00795DB1"/>
    <w:rsid w:val="00796279"/>
    <w:rsid w:val="007964AC"/>
    <w:rsid w:val="00797ACD"/>
    <w:rsid w:val="007A14E4"/>
    <w:rsid w:val="007A20D0"/>
    <w:rsid w:val="007A44CD"/>
    <w:rsid w:val="007A47EE"/>
    <w:rsid w:val="007A5F65"/>
    <w:rsid w:val="007A688A"/>
    <w:rsid w:val="007A73AA"/>
    <w:rsid w:val="007B094E"/>
    <w:rsid w:val="007B0A58"/>
    <w:rsid w:val="007B267C"/>
    <w:rsid w:val="007B2878"/>
    <w:rsid w:val="007B2DA8"/>
    <w:rsid w:val="007B3A2D"/>
    <w:rsid w:val="007B5FB8"/>
    <w:rsid w:val="007B6A08"/>
    <w:rsid w:val="007B6F11"/>
    <w:rsid w:val="007C0E0B"/>
    <w:rsid w:val="007C15D4"/>
    <w:rsid w:val="007C16AD"/>
    <w:rsid w:val="007C1DF3"/>
    <w:rsid w:val="007C1F45"/>
    <w:rsid w:val="007C3F52"/>
    <w:rsid w:val="007C5214"/>
    <w:rsid w:val="007C568C"/>
    <w:rsid w:val="007C62F8"/>
    <w:rsid w:val="007C6521"/>
    <w:rsid w:val="007D05B7"/>
    <w:rsid w:val="007D079E"/>
    <w:rsid w:val="007D10F2"/>
    <w:rsid w:val="007D1139"/>
    <w:rsid w:val="007D1834"/>
    <w:rsid w:val="007D3601"/>
    <w:rsid w:val="007D36B7"/>
    <w:rsid w:val="007D4705"/>
    <w:rsid w:val="007D486C"/>
    <w:rsid w:val="007D4D4A"/>
    <w:rsid w:val="007D50BD"/>
    <w:rsid w:val="007D5279"/>
    <w:rsid w:val="007D52EC"/>
    <w:rsid w:val="007D58A8"/>
    <w:rsid w:val="007D5B79"/>
    <w:rsid w:val="007D60E5"/>
    <w:rsid w:val="007D734E"/>
    <w:rsid w:val="007D776D"/>
    <w:rsid w:val="007D797F"/>
    <w:rsid w:val="007D7E77"/>
    <w:rsid w:val="007E0364"/>
    <w:rsid w:val="007E0666"/>
    <w:rsid w:val="007E4B9A"/>
    <w:rsid w:val="007E53DF"/>
    <w:rsid w:val="007E758B"/>
    <w:rsid w:val="007E7A40"/>
    <w:rsid w:val="007E7BFC"/>
    <w:rsid w:val="007F025A"/>
    <w:rsid w:val="007F17F5"/>
    <w:rsid w:val="007F22D6"/>
    <w:rsid w:val="007F419C"/>
    <w:rsid w:val="007F454F"/>
    <w:rsid w:val="007F4FBF"/>
    <w:rsid w:val="007F7A0B"/>
    <w:rsid w:val="008002D8"/>
    <w:rsid w:val="00800973"/>
    <w:rsid w:val="00800BF8"/>
    <w:rsid w:val="00801137"/>
    <w:rsid w:val="00801479"/>
    <w:rsid w:val="00801BDC"/>
    <w:rsid w:val="0080242B"/>
    <w:rsid w:val="008025B7"/>
    <w:rsid w:val="00802750"/>
    <w:rsid w:val="00803649"/>
    <w:rsid w:val="00804356"/>
    <w:rsid w:val="00804634"/>
    <w:rsid w:val="00804979"/>
    <w:rsid w:val="00805249"/>
    <w:rsid w:val="0081205C"/>
    <w:rsid w:val="0081243C"/>
    <w:rsid w:val="00812528"/>
    <w:rsid w:val="00812AE6"/>
    <w:rsid w:val="00813B39"/>
    <w:rsid w:val="00814C9D"/>
    <w:rsid w:val="0081615D"/>
    <w:rsid w:val="008167E5"/>
    <w:rsid w:val="00817EF5"/>
    <w:rsid w:val="00820449"/>
    <w:rsid w:val="00821D96"/>
    <w:rsid w:val="008237E0"/>
    <w:rsid w:val="008237E6"/>
    <w:rsid w:val="00823A9D"/>
    <w:rsid w:val="00823D53"/>
    <w:rsid w:val="00823F85"/>
    <w:rsid w:val="008242F1"/>
    <w:rsid w:val="008256AB"/>
    <w:rsid w:val="00825AAF"/>
    <w:rsid w:val="008300B3"/>
    <w:rsid w:val="00830DDC"/>
    <w:rsid w:val="00831115"/>
    <w:rsid w:val="00831750"/>
    <w:rsid w:val="00832B34"/>
    <w:rsid w:val="008355D5"/>
    <w:rsid w:val="00835784"/>
    <w:rsid w:val="00835C22"/>
    <w:rsid w:val="00837EEA"/>
    <w:rsid w:val="008403FD"/>
    <w:rsid w:val="00840519"/>
    <w:rsid w:val="00840FF6"/>
    <w:rsid w:val="0084234B"/>
    <w:rsid w:val="00842CAC"/>
    <w:rsid w:val="0084327A"/>
    <w:rsid w:val="008445B0"/>
    <w:rsid w:val="00844A03"/>
    <w:rsid w:val="00846DEE"/>
    <w:rsid w:val="00847626"/>
    <w:rsid w:val="00850810"/>
    <w:rsid w:val="00850F22"/>
    <w:rsid w:val="00851714"/>
    <w:rsid w:val="00851F0C"/>
    <w:rsid w:val="00852D66"/>
    <w:rsid w:val="00853448"/>
    <w:rsid w:val="0085362D"/>
    <w:rsid w:val="008537B8"/>
    <w:rsid w:val="00855C19"/>
    <w:rsid w:val="00855EF8"/>
    <w:rsid w:val="00856986"/>
    <w:rsid w:val="00856E16"/>
    <w:rsid w:val="0085709C"/>
    <w:rsid w:val="008571C6"/>
    <w:rsid w:val="00857C6B"/>
    <w:rsid w:val="00860093"/>
    <w:rsid w:val="0086033D"/>
    <w:rsid w:val="00861629"/>
    <w:rsid w:val="00862C7D"/>
    <w:rsid w:val="00864BAF"/>
    <w:rsid w:val="00865176"/>
    <w:rsid w:val="00865322"/>
    <w:rsid w:val="00865657"/>
    <w:rsid w:val="00865990"/>
    <w:rsid w:val="00871154"/>
    <w:rsid w:val="008713F3"/>
    <w:rsid w:val="00872E7E"/>
    <w:rsid w:val="00873FF3"/>
    <w:rsid w:val="008748EE"/>
    <w:rsid w:val="00874924"/>
    <w:rsid w:val="00874A9C"/>
    <w:rsid w:val="0087603A"/>
    <w:rsid w:val="00876933"/>
    <w:rsid w:val="008801F2"/>
    <w:rsid w:val="00884FDB"/>
    <w:rsid w:val="0088597A"/>
    <w:rsid w:val="008859B2"/>
    <w:rsid w:val="00886206"/>
    <w:rsid w:val="00886666"/>
    <w:rsid w:val="00886BA0"/>
    <w:rsid w:val="0088768B"/>
    <w:rsid w:val="00890611"/>
    <w:rsid w:val="00891C6F"/>
    <w:rsid w:val="00893013"/>
    <w:rsid w:val="00893E8B"/>
    <w:rsid w:val="00894E90"/>
    <w:rsid w:val="008955BB"/>
    <w:rsid w:val="00896153"/>
    <w:rsid w:val="0089615A"/>
    <w:rsid w:val="0089632F"/>
    <w:rsid w:val="00897CC9"/>
    <w:rsid w:val="00897DCB"/>
    <w:rsid w:val="008A04AE"/>
    <w:rsid w:val="008A055B"/>
    <w:rsid w:val="008A0567"/>
    <w:rsid w:val="008A0748"/>
    <w:rsid w:val="008A07CD"/>
    <w:rsid w:val="008A1661"/>
    <w:rsid w:val="008A1DE6"/>
    <w:rsid w:val="008A2AD9"/>
    <w:rsid w:val="008A306E"/>
    <w:rsid w:val="008A32A9"/>
    <w:rsid w:val="008A3903"/>
    <w:rsid w:val="008A3A8A"/>
    <w:rsid w:val="008A4E23"/>
    <w:rsid w:val="008A5481"/>
    <w:rsid w:val="008A5FFA"/>
    <w:rsid w:val="008A60A9"/>
    <w:rsid w:val="008A6681"/>
    <w:rsid w:val="008A6AE2"/>
    <w:rsid w:val="008A79C2"/>
    <w:rsid w:val="008A7B49"/>
    <w:rsid w:val="008B061E"/>
    <w:rsid w:val="008B0C03"/>
    <w:rsid w:val="008B0CE0"/>
    <w:rsid w:val="008B3CC2"/>
    <w:rsid w:val="008B43C4"/>
    <w:rsid w:val="008B56BF"/>
    <w:rsid w:val="008B579A"/>
    <w:rsid w:val="008B6809"/>
    <w:rsid w:val="008B6D1A"/>
    <w:rsid w:val="008B6FA3"/>
    <w:rsid w:val="008B79CE"/>
    <w:rsid w:val="008C081D"/>
    <w:rsid w:val="008C4C67"/>
    <w:rsid w:val="008C5450"/>
    <w:rsid w:val="008C663D"/>
    <w:rsid w:val="008C68DB"/>
    <w:rsid w:val="008C7285"/>
    <w:rsid w:val="008C7B41"/>
    <w:rsid w:val="008C7E8E"/>
    <w:rsid w:val="008C7F91"/>
    <w:rsid w:val="008D05FA"/>
    <w:rsid w:val="008D093B"/>
    <w:rsid w:val="008D2CE3"/>
    <w:rsid w:val="008D2D21"/>
    <w:rsid w:val="008D424A"/>
    <w:rsid w:val="008D56C4"/>
    <w:rsid w:val="008D56F7"/>
    <w:rsid w:val="008D5781"/>
    <w:rsid w:val="008D5A96"/>
    <w:rsid w:val="008D5EF3"/>
    <w:rsid w:val="008D7C3C"/>
    <w:rsid w:val="008E10EA"/>
    <w:rsid w:val="008E1613"/>
    <w:rsid w:val="008E1A87"/>
    <w:rsid w:val="008E1FCA"/>
    <w:rsid w:val="008E23DD"/>
    <w:rsid w:val="008E301E"/>
    <w:rsid w:val="008E324D"/>
    <w:rsid w:val="008E572F"/>
    <w:rsid w:val="008E5D56"/>
    <w:rsid w:val="008E6D33"/>
    <w:rsid w:val="008E6DE2"/>
    <w:rsid w:val="008E73C4"/>
    <w:rsid w:val="008E77CC"/>
    <w:rsid w:val="008F0AE9"/>
    <w:rsid w:val="008F119D"/>
    <w:rsid w:val="008F1CDE"/>
    <w:rsid w:val="008F224D"/>
    <w:rsid w:val="008F2727"/>
    <w:rsid w:val="008F3236"/>
    <w:rsid w:val="008F3469"/>
    <w:rsid w:val="008F606A"/>
    <w:rsid w:val="008F639D"/>
    <w:rsid w:val="008F6B00"/>
    <w:rsid w:val="008F76EA"/>
    <w:rsid w:val="008F782D"/>
    <w:rsid w:val="009009E1"/>
    <w:rsid w:val="00900CE4"/>
    <w:rsid w:val="00901CF2"/>
    <w:rsid w:val="0090246B"/>
    <w:rsid w:val="00902605"/>
    <w:rsid w:val="00902BA8"/>
    <w:rsid w:val="00903092"/>
    <w:rsid w:val="009032FD"/>
    <w:rsid w:val="00903831"/>
    <w:rsid w:val="00903D35"/>
    <w:rsid w:val="00903E05"/>
    <w:rsid w:val="009048EE"/>
    <w:rsid w:val="00904D29"/>
    <w:rsid w:val="00905697"/>
    <w:rsid w:val="00905A4B"/>
    <w:rsid w:val="00905FCA"/>
    <w:rsid w:val="009105BC"/>
    <w:rsid w:val="009114BA"/>
    <w:rsid w:val="009116D2"/>
    <w:rsid w:val="0091360E"/>
    <w:rsid w:val="00914080"/>
    <w:rsid w:val="0091484A"/>
    <w:rsid w:val="009148F4"/>
    <w:rsid w:val="00914B90"/>
    <w:rsid w:val="00914BE5"/>
    <w:rsid w:val="00916871"/>
    <w:rsid w:val="00916AAF"/>
    <w:rsid w:val="00916D54"/>
    <w:rsid w:val="00916FB5"/>
    <w:rsid w:val="00917CF2"/>
    <w:rsid w:val="0092048D"/>
    <w:rsid w:val="0092173C"/>
    <w:rsid w:val="0092205D"/>
    <w:rsid w:val="0092388F"/>
    <w:rsid w:val="009242C5"/>
    <w:rsid w:val="00924FE8"/>
    <w:rsid w:val="009250BA"/>
    <w:rsid w:val="00925602"/>
    <w:rsid w:val="0092612A"/>
    <w:rsid w:val="00927623"/>
    <w:rsid w:val="00927B60"/>
    <w:rsid w:val="009301F1"/>
    <w:rsid w:val="00930AD7"/>
    <w:rsid w:val="00930CE8"/>
    <w:rsid w:val="00930F2F"/>
    <w:rsid w:val="009314CE"/>
    <w:rsid w:val="00932855"/>
    <w:rsid w:val="00932B0F"/>
    <w:rsid w:val="00932D26"/>
    <w:rsid w:val="0093383D"/>
    <w:rsid w:val="00934309"/>
    <w:rsid w:val="009343D4"/>
    <w:rsid w:val="00934EE2"/>
    <w:rsid w:val="00934FEB"/>
    <w:rsid w:val="009355D4"/>
    <w:rsid w:val="00935AC7"/>
    <w:rsid w:val="00936AAC"/>
    <w:rsid w:val="00936B86"/>
    <w:rsid w:val="009378A6"/>
    <w:rsid w:val="00937D9A"/>
    <w:rsid w:val="00940174"/>
    <w:rsid w:val="00940318"/>
    <w:rsid w:val="00940352"/>
    <w:rsid w:val="00942795"/>
    <w:rsid w:val="009443BA"/>
    <w:rsid w:val="00947C57"/>
    <w:rsid w:val="00950744"/>
    <w:rsid w:val="00950A6D"/>
    <w:rsid w:val="00952A0D"/>
    <w:rsid w:val="00952C00"/>
    <w:rsid w:val="00952C74"/>
    <w:rsid w:val="00954002"/>
    <w:rsid w:val="0095497D"/>
    <w:rsid w:val="00954AA7"/>
    <w:rsid w:val="00955990"/>
    <w:rsid w:val="0095653D"/>
    <w:rsid w:val="00956980"/>
    <w:rsid w:val="00956BF0"/>
    <w:rsid w:val="00957168"/>
    <w:rsid w:val="009575DE"/>
    <w:rsid w:val="00957F81"/>
    <w:rsid w:val="009603B4"/>
    <w:rsid w:val="00961572"/>
    <w:rsid w:val="009615DC"/>
    <w:rsid w:val="0096189A"/>
    <w:rsid w:val="00962088"/>
    <w:rsid w:val="00963AD8"/>
    <w:rsid w:val="0096426F"/>
    <w:rsid w:val="00964316"/>
    <w:rsid w:val="00965E5D"/>
    <w:rsid w:val="0096604E"/>
    <w:rsid w:val="00966894"/>
    <w:rsid w:val="009674AE"/>
    <w:rsid w:val="00970F69"/>
    <w:rsid w:val="00972FAA"/>
    <w:rsid w:val="00973741"/>
    <w:rsid w:val="00973F65"/>
    <w:rsid w:val="009744E8"/>
    <w:rsid w:val="0097559F"/>
    <w:rsid w:val="009757DF"/>
    <w:rsid w:val="00976FFC"/>
    <w:rsid w:val="00982177"/>
    <w:rsid w:val="0098269F"/>
    <w:rsid w:val="00982D9F"/>
    <w:rsid w:val="00984018"/>
    <w:rsid w:val="00984944"/>
    <w:rsid w:val="00984BB6"/>
    <w:rsid w:val="00985FD9"/>
    <w:rsid w:val="00990757"/>
    <w:rsid w:val="009907AD"/>
    <w:rsid w:val="009915DB"/>
    <w:rsid w:val="00991D5B"/>
    <w:rsid w:val="00992848"/>
    <w:rsid w:val="009929CC"/>
    <w:rsid w:val="00993C39"/>
    <w:rsid w:val="009949EC"/>
    <w:rsid w:val="00994C02"/>
    <w:rsid w:val="009956AC"/>
    <w:rsid w:val="00995A8C"/>
    <w:rsid w:val="0099653D"/>
    <w:rsid w:val="00996DD3"/>
    <w:rsid w:val="00997630"/>
    <w:rsid w:val="00997C0A"/>
    <w:rsid w:val="009A02EF"/>
    <w:rsid w:val="009A0301"/>
    <w:rsid w:val="009A0FA6"/>
    <w:rsid w:val="009A16CB"/>
    <w:rsid w:val="009A1DB5"/>
    <w:rsid w:val="009A2B07"/>
    <w:rsid w:val="009A6784"/>
    <w:rsid w:val="009A6EC7"/>
    <w:rsid w:val="009A7AE4"/>
    <w:rsid w:val="009A7B5D"/>
    <w:rsid w:val="009B0A90"/>
    <w:rsid w:val="009B0D4E"/>
    <w:rsid w:val="009B110A"/>
    <w:rsid w:val="009B2C5A"/>
    <w:rsid w:val="009B3091"/>
    <w:rsid w:val="009B3194"/>
    <w:rsid w:val="009B3781"/>
    <w:rsid w:val="009B3DB9"/>
    <w:rsid w:val="009B4137"/>
    <w:rsid w:val="009B46B4"/>
    <w:rsid w:val="009B47E3"/>
    <w:rsid w:val="009B588D"/>
    <w:rsid w:val="009B601A"/>
    <w:rsid w:val="009B63E2"/>
    <w:rsid w:val="009B662D"/>
    <w:rsid w:val="009B6A08"/>
    <w:rsid w:val="009B6AED"/>
    <w:rsid w:val="009B7CE1"/>
    <w:rsid w:val="009C0FA2"/>
    <w:rsid w:val="009C2244"/>
    <w:rsid w:val="009C351B"/>
    <w:rsid w:val="009C36D2"/>
    <w:rsid w:val="009C4130"/>
    <w:rsid w:val="009C4E0C"/>
    <w:rsid w:val="009C5210"/>
    <w:rsid w:val="009C6614"/>
    <w:rsid w:val="009C67D6"/>
    <w:rsid w:val="009D0134"/>
    <w:rsid w:val="009D14CC"/>
    <w:rsid w:val="009D1775"/>
    <w:rsid w:val="009D205F"/>
    <w:rsid w:val="009D22CC"/>
    <w:rsid w:val="009D23C0"/>
    <w:rsid w:val="009D3442"/>
    <w:rsid w:val="009D427D"/>
    <w:rsid w:val="009D4542"/>
    <w:rsid w:val="009D4D8B"/>
    <w:rsid w:val="009D549D"/>
    <w:rsid w:val="009D5825"/>
    <w:rsid w:val="009D672F"/>
    <w:rsid w:val="009D747E"/>
    <w:rsid w:val="009D7F30"/>
    <w:rsid w:val="009E0023"/>
    <w:rsid w:val="009E0069"/>
    <w:rsid w:val="009E075A"/>
    <w:rsid w:val="009E19BA"/>
    <w:rsid w:val="009E2505"/>
    <w:rsid w:val="009E3174"/>
    <w:rsid w:val="009E37C6"/>
    <w:rsid w:val="009E3AD5"/>
    <w:rsid w:val="009E423B"/>
    <w:rsid w:val="009E5D1F"/>
    <w:rsid w:val="009E5FE2"/>
    <w:rsid w:val="009E67A6"/>
    <w:rsid w:val="009E70A0"/>
    <w:rsid w:val="009E72BC"/>
    <w:rsid w:val="009E7A38"/>
    <w:rsid w:val="009F0FDF"/>
    <w:rsid w:val="009F13EE"/>
    <w:rsid w:val="009F1594"/>
    <w:rsid w:val="009F2077"/>
    <w:rsid w:val="009F3799"/>
    <w:rsid w:val="009F39A1"/>
    <w:rsid w:val="009F4249"/>
    <w:rsid w:val="009F4A47"/>
    <w:rsid w:val="009F5112"/>
    <w:rsid w:val="00A0012D"/>
    <w:rsid w:val="00A01AE5"/>
    <w:rsid w:val="00A03B71"/>
    <w:rsid w:val="00A03D8B"/>
    <w:rsid w:val="00A060B5"/>
    <w:rsid w:val="00A07905"/>
    <w:rsid w:val="00A10344"/>
    <w:rsid w:val="00A112AD"/>
    <w:rsid w:val="00A13353"/>
    <w:rsid w:val="00A135BD"/>
    <w:rsid w:val="00A1363A"/>
    <w:rsid w:val="00A14056"/>
    <w:rsid w:val="00A1436E"/>
    <w:rsid w:val="00A144F2"/>
    <w:rsid w:val="00A15246"/>
    <w:rsid w:val="00A154BA"/>
    <w:rsid w:val="00A1583F"/>
    <w:rsid w:val="00A16AC9"/>
    <w:rsid w:val="00A16F2E"/>
    <w:rsid w:val="00A175CC"/>
    <w:rsid w:val="00A177E2"/>
    <w:rsid w:val="00A2008C"/>
    <w:rsid w:val="00A20588"/>
    <w:rsid w:val="00A215B7"/>
    <w:rsid w:val="00A218D6"/>
    <w:rsid w:val="00A21BB7"/>
    <w:rsid w:val="00A22AB1"/>
    <w:rsid w:val="00A23033"/>
    <w:rsid w:val="00A2343F"/>
    <w:rsid w:val="00A237BA"/>
    <w:rsid w:val="00A24682"/>
    <w:rsid w:val="00A261DF"/>
    <w:rsid w:val="00A26281"/>
    <w:rsid w:val="00A274D3"/>
    <w:rsid w:val="00A311FC"/>
    <w:rsid w:val="00A323F2"/>
    <w:rsid w:val="00A339A3"/>
    <w:rsid w:val="00A33F9D"/>
    <w:rsid w:val="00A3453E"/>
    <w:rsid w:val="00A3468F"/>
    <w:rsid w:val="00A353D0"/>
    <w:rsid w:val="00A354E7"/>
    <w:rsid w:val="00A363A5"/>
    <w:rsid w:val="00A372EA"/>
    <w:rsid w:val="00A375B0"/>
    <w:rsid w:val="00A37638"/>
    <w:rsid w:val="00A40106"/>
    <w:rsid w:val="00A40439"/>
    <w:rsid w:val="00A42441"/>
    <w:rsid w:val="00A42A3B"/>
    <w:rsid w:val="00A42F37"/>
    <w:rsid w:val="00A42F57"/>
    <w:rsid w:val="00A43C5E"/>
    <w:rsid w:val="00A441F6"/>
    <w:rsid w:val="00A45160"/>
    <w:rsid w:val="00A45651"/>
    <w:rsid w:val="00A46118"/>
    <w:rsid w:val="00A4626B"/>
    <w:rsid w:val="00A50C52"/>
    <w:rsid w:val="00A51C24"/>
    <w:rsid w:val="00A51F62"/>
    <w:rsid w:val="00A51F99"/>
    <w:rsid w:val="00A52793"/>
    <w:rsid w:val="00A527E0"/>
    <w:rsid w:val="00A53105"/>
    <w:rsid w:val="00A53245"/>
    <w:rsid w:val="00A53283"/>
    <w:rsid w:val="00A548ED"/>
    <w:rsid w:val="00A55A39"/>
    <w:rsid w:val="00A56037"/>
    <w:rsid w:val="00A575CC"/>
    <w:rsid w:val="00A57B37"/>
    <w:rsid w:val="00A609C8"/>
    <w:rsid w:val="00A60F66"/>
    <w:rsid w:val="00A61779"/>
    <w:rsid w:val="00A61843"/>
    <w:rsid w:val="00A61B9C"/>
    <w:rsid w:val="00A625A2"/>
    <w:rsid w:val="00A63693"/>
    <w:rsid w:val="00A63EE5"/>
    <w:rsid w:val="00A64BAC"/>
    <w:rsid w:val="00A6544D"/>
    <w:rsid w:val="00A6594C"/>
    <w:rsid w:val="00A660AE"/>
    <w:rsid w:val="00A662EB"/>
    <w:rsid w:val="00A67E7A"/>
    <w:rsid w:val="00A7036C"/>
    <w:rsid w:val="00A70494"/>
    <w:rsid w:val="00A70D98"/>
    <w:rsid w:val="00A70EB1"/>
    <w:rsid w:val="00A717FA"/>
    <w:rsid w:val="00A738DC"/>
    <w:rsid w:val="00A756A9"/>
    <w:rsid w:val="00A75CE5"/>
    <w:rsid w:val="00A76102"/>
    <w:rsid w:val="00A80B65"/>
    <w:rsid w:val="00A81161"/>
    <w:rsid w:val="00A818C4"/>
    <w:rsid w:val="00A833FD"/>
    <w:rsid w:val="00A84064"/>
    <w:rsid w:val="00A84DDB"/>
    <w:rsid w:val="00A862CB"/>
    <w:rsid w:val="00A86ADC"/>
    <w:rsid w:val="00A8775F"/>
    <w:rsid w:val="00A9046F"/>
    <w:rsid w:val="00A9048D"/>
    <w:rsid w:val="00A9052B"/>
    <w:rsid w:val="00A911B6"/>
    <w:rsid w:val="00A923AA"/>
    <w:rsid w:val="00A92DC2"/>
    <w:rsid w:val="00A93A39"/>
    <w:rsid w:val="00A93C7C"/>
    <w:rsid w:val="00A966F1"/>
    <w:rsid w:val="00A96D2F"/>
    <w:rsid w:val="00A97778"/>
    <w:rsid w:val="00AA0045"/>
    <w:rsid w:val="00AA0B2C"/>
    <w:rsid w:val="00AA15BA"/>
    <w:rsid w:val="00AA1EC5"/>
    <w:rsid w:val="00AA2D5F"/>
    <w:rsid w:val="00AA316A"/>
    <w:rsid w:val="00AA4BE2"/>
    <w:rsid w:val="00AA58EA"/>
    <w:rsid w:val="00AB1160"/>
    <w:rsid w:val="00AB1890"/>
    <w:rsid w:val="00AB21F4"/>
    <w:rsid w:val="00AB241C"/>
    <w:rsid w:val="00AB3D03"/>
    <w:rsid w:val="00AB3D1A"/>
    <w:rsid w:val="00AB40CA"/>
    <w:rsid w:val="00AB4676"/>
    <w:rsid w:val="00AB4E13"/>
    <w:rsid w:val="00AB51CE"/>
    <w:rsid w:val="00AB6A85"/>
    <w:rsid w:val="00AB6C9D"/>
    <w:rsid w:val="00AB7DF6"/>
    <w:rsid w:val="00AC0ADC"/>
    <w:rsid w:val="00AC1F6C"/>
    <w:rsid w:val="00AC2295"/>
    <w:rsid w:val="00AC2B31"/>
    <w:rsid w:val="00AC30C6"/>
    <w:rsid w:val="00AC394D"/>
    <w:rsid w:val="00AC40C8"/>
    <w:rsid w:val="00AC44A2"/>
    <w:rsid w:val="00AC4F80"/>
    <w:rsid w:val="00AC6B7A"/>
    <w:rsid w:val="00AD00ED"/>
    <w:rsid w:val="00AD13BC"/>
    <w:rsid w:val="00AD17EE"/>
    <w:rsid w:val="00AD2E2D"/>
    <w:rsid w:val="00AD3056"/>
    <w:rsid w:val="00AD32FD"/>
    <w:rsid w:val="00AD386A"/>
    <w:rsid w:val="00AD573E"/>
    <w:rsid w:val="00AD74F4"/>
    <w:rsid w:val="00AD7BBB"/>
    <w:rsid w:val="00AE01C3"/>
    <w:rsid w:val="00AE0FE2"/>
    <w:rsid w:val="00AE1563"/>
    <w:rsid w:val="00AE1B93"/>
    <w:rsid w:val="00AE2874"/>
    <w:rsid w:val="00AE2A77"/>
    <w:rsid w:val="00AE3D7D"/>
    <w:rsid w:val="00AE452F"/>
    <w:rsid w:val="00AE4BD6"/>
    <w:rsid w:val="00AE6144"/>
    <w:rsid w:val="00AE66B2"/>
    <w:rsid w:val="00AE6D50"/>
    <w:rsid w:val="00AE7049"/>
    <w:rsid w:val="00AF10E6"/>
    <w:rsid w:val="00AF1703"/>
    <w:rsid w:val="00AF2FA8"/>
    <w:rsid w:val="00AF3450"/>
    <w:rsid w:val="00AF3EC5"/>
    <w:rsid w:val="00AF5D84"/>
    <w:rsid w:val="00AF5E95"/>
    <w:rsid w:val="00AF7963"/>
    <w:rsid w:val="00B005C2"/>
    <w:rsid w:val="00B01F22"/>
    <w:rsid w:val="00B03A60"/>
    <w:rsid w:val="00B06121"/>
    <w:rsid w:val="00B076ED"/>
    <w:rsid w:val="00B07819"/>
    <w:rsid w:val="00B07D5C"/>
    <w:rsid w:val="00B109E4"/>
    <w:rsid w:val="00B11A58"/>
    <w:rsid w:val="00B12D9E"/>
    <w:rsid w:val="00B132FD"/>
    <w:rsid w:val="00B13CFA"/>
    <w:rsid w:val="00B143F0"/>
    <w:rsid w:val="00B1534B"/>
    <w:rsid w:val="00B16315"/>
    <w:rsid w:val="00B1693C"/>
    <w:rsid w:val="00B206C7"/>
    <w:rsid w:val="00B21B40"/>
    <w:rsid w:val="00B221C5"/>
    <w:rsid w:val="00B22A82"/>
    <w:rsid w:val="00B22B6E"/>
    <w:rsid w:val="00B236A5"/>
    <w:rsid w:val="00B2455A"/>
    <w:rsid w:val="00B264B6"/>
    <w:rsid w:val="00B266F5"/>
    <w:rsid w:val="00B27471"/>
    <w:rsid w:val="00B275BA"/>
    <w:rsid w:val="00B27B7A"/>
    <w:rsid w:val="00B3000A"/>
    <w:rsid w:val="00B313F6"/>
    <w:rsid w:val="00B31681"/>
    <w:rsid w:val="00B317B3"/>
    <w:rsid w:val="00B317F8"/>
    <w:rsid w:val="00B31F48"/>
    <w:rsid w:val="00B31FCB"/>
    <w:rsid w:val="00B33E86"/>
    <w:rsid w:val="00B35A9E"/>
    <w:rsid w:val="00B36446"/>
    <w:rsid w:val="00B36A16"/>
    <w:rsid w:val="00B3725A"/>
    <w:rsid w:val="00B40699"/>
    <w:rsid w:val="00B412C9"/>
    <w:rsid w:val="00B41CC5"/>
    <w:rsid w:val="00B4333A"/>
    <w:rsid w:val="00B43EC7"/>
    <w:rsid w:val="00B44945"/>
    <w:rsid w:val="00B44D3C"/>
    <w:rsid w:val="00B44EE9"/>
    <w:rsid w:val="00B45400"/>
    <w:rsid w:val="00B4545C"/>
    <w:rsid w:val="00B4599E"/>
    <w:rsid w:val="00B45C14"/>
    <w:rsid w:val="00B45C6D"/>
    <w:rsid w:val="00B45EFE"/>
    <w:rsid w:val="00B46201"/>
    <w:rsid w:val="00B462B6"/>
    <w:rsid w:val="00B468FD"/>
    <w:rsid w:val="00B50526"/>
    <w:rsid w:val="00B514B0"/>
    <w:rsid w:val="00B5169D"/>
    <w:rsid w:val="00B517F6"/>
    <w:rsid w:val="00B52DBB"/>
    <w:rsid w:val="00B5330D"/>
    <w:rsid w:val="00B537E0"/>
    <w:rsid w:val="00B54595"/>
    <w:rsid w:val="00B54910"/>
    <w:rsid w:val="00B55735"/>
    <w:rsid w:val="00B55E83"/>
    <w:rsid w:val="00B57F99"/>
    <w:rsid w:val="00B6043F"/>
    <w:rsid w:val="00B62295"/>
    <w:rsid w:val="00B6287A"/>
    <w:rsid w:val="00B63E35"/>
    <w:rsid w:val="00B63FFE"/>
    <w:rsid w:val="00B67C10"/>
    <w:rsid w:val="00B70C49"/>
    <w:rsid w:val="00B715C9"/>
    <w:rsid w:val="00B71901"/>
    <w:rsid w:val="00B72ED2"/>
    <w:rsid w:val="00B73224"/>
    <w:rsid w:val="00B73624"/>
    <w:rsid w:val="00B73B89"/>
    <w:rsid w:val="00B751D2"/>
    <w:rsid w:val="00B7537C"/>
    <w:rsid w:val="00B767AA"/>
    <w:rsid w:val="00B773E4"/>
    <w:rsid w:val="00B80758"/>
    <w:rsid w:val="00B81979"/>
    <w:rsid w:val="00B82749"/>
    <w:rsid w:val="00B8393E"/>
    <w:rsid w:val="00B83F4D"/>
    <w:rsid w:val="00B84ACF"/>
    <w:rsid w:val="00B85226"/>
    <w:rsid w:val="00B855B7"/>
    <w:rsid w:val="00B869E2"/>
    <w:rsid w:val="00B86B61"/>
    <w:rsid w:val="00B901AA"/>
    <w:rsid w:val="00B907C1"/>
    <w:rsid w:val="00B917BA"/>
    <w:rsid w:val="00B92452"/>
    <w:rsid w:val="00B926B7"/>
    <w:rsid w:val="00B92D4E"/>
    <w:rsid w:val="00B9413A"/>
    <w:rsid w:val="00B94315"/>
    <w:rsid w:val="00B944C2"/>
    <w:rsid w:val="00B9508A"/>
    <w:rsid w:val="00B95256"/>
    <w:rsid w:val="00B9598F"/>
    <w:rsid w:val="00BA0550"/>
    <w:rsid w:val="00BA0D5E"/>
    <w:rsid w:val="00BA1141"/>
    <w:rsid w:val="00BA398A"/>
    <w:rsid w:val="00BA49DE"/>
    <w:rsid w:val="00BA4B88"/>
    <w:rsid w:val="00BA4D0C"/>
    <w:rsid w:val="00BA5A3A"/>
    <w:rsid w:val="00BA5CC9"/>
    <w:rsid w:val="00BA60AB"/>
    <w:rsid w:val="00BA75C9"/>
    <w:rsid w:val="00BA799B"/>
    <w:rsid w:val="00BB0F34"/>
    <w:rsid w:val="00BB10B0"/>
    <w:rsid w:val="00BB1758"/>
    <w:rsid w:val="00BB175E"/>
    <w:rsid w:val="00BB1921"/>
    <w:rsid w:val="00BB22EA"/>
    <w:rsid w:val="00BB23BB"/>
    <w:rsid w:val="00BB355D"/>
    <w:rsid w:val="00BB4741"/>
    <w:rsid w:val="00BB49CB"/>
    <w:rsid w:val="00BB53BD"/>
    <w:rsid w:val="00BB5637"/>
    <w:rsid w:val="00BB5959"/>
    <w:rsid w:val="00BB6B5E"/>
    <w:rsid w:val="00BB6DF7"/>
    <w:rsid w:val="00BB7676"/>
    <w:rsid w:val="00BC05C7"/>
    <w:rsid w:val="00BC11C5"/>
    <w:rsid w:val="00BC27C5"/>
    <w:rsid w:val="00BC2802"/>
    <w:rsid w:val="00BC2BDC"/>
    <w:rsid w:val="00BC3628"/>
    <w:rsid w:val="00BC3C41"/>
    <w:rsid w:val="00BC3EEC"/>
    <w:rsid w:val="00BC42DB"/>
    <w:rsid w:val="00BC5794"/>
    <w:rsid w:val="00BC65F5"/>
    <w:rsid w:val="00BD00E3"/>
    <w:rsid w:val="00BD0492"/>
    <w:rsid w:val="00BD26CE"/>
    <w:rsid w:val="00BD274F"/>
    <w:rsid w:val="00BD3FE7"/>
    <w:rsid w:val="00BD4A9E"/>
    <w:rsid w:val="00BD5C7A"/>
    <w:rsid w:val="00BD7680"/>
    <w:rsid w:val="00BD772A"/>
    <w:rsid w:val="00BE065C"/>
    <w:rsid w:val="00BE0DE2"/>
    <w:rsid w:val="00BE185D"/>
    <w:rsid w:val="00BE237F"/>
    <w:rsid w:val="00BE2739"/>
    <w:rsid w:val="00BE295C"/>
    <w:rsid w:val="00BE2C45"/>
    <w:rsid w:val="00BE3019"/>
    <w:rsid w:val="00BE3187"/>
    <w:rsid w:val="00BE415F"/>
    <w:rsid w:val="00BE493E"/>
    <w:rsid w:val="00BE4E96"/>
    <w:rsid w:val="00BE6372"/>
    <w:rsid w:val="00BE642D"/>
    <w:rsid w:val="00BE7916"/>
    <w:rsid w:val="00BE7D44"/>
    <w:rsid w:val="00BF0ADA"/>
    <w:rsid w:val="00BF0DD5"/>
    <w:rsid w:val="00BF2A24"/>
    <w:rsid w:val="00BF36F0"/>
    <w:rsid w:val="00BF4198"/>
    <w:rsid w:val="00BF69A9"/>
    <w:rsid w:val="00BF7CBA"/>
    <w:rsid w:val="00BF7CC3"/>
    <w:rsid w:val="00C00C1A"/>
    <w:rsid w:val="00C00C40"/>
    <w:rsid w:val="00C01E93"/>
    <w:rsid w:val="00C021EB"/>
    <w:rsid w:val="00C0255B"/>
    <w:rsid w:val="00C02BC2"/>
    <w:rsid w:val="00C0353E"/>
    <w:rsid w:val="00C045FE"/>
    <w:rsid w:val="00C04B30"/>
    <w:rsid w:val="00C05578"/>
    <w:rsid w:val="00C0627E"/>
    <w:rsid w:val="00C103B8"/>
    <w:rsid w:val="00C117A4"/>
    <w:rsid w:val="00C11CF2"/>
    <w:rsid w:val="00C12F44"/>
    <w:rsid w:val="00C15247"/>
    <w:rsid w:val="00C15601"/>
    <w:rsid w:val="00C16454"/>
    <w:rsid w:val="00C16CC3"/>
    <w:rsid w:val="00C204FF"/>
    <w:rsid w:val="00C2050E"/>
    <w:rsid w:val="00C21B30"/>
    <w:rsid w:val="00C2227E"/>
    <w:rsid w:val="00C23379"/>
    <w:rsid w:val="00C237A0"/>
    <w:rsid w:val="00C23C72"/>
    <w:rsid w:val="00C269FF"/>
    <w:rsid w:val="00C27F7D"/>
    <w:rsid w:val="00C30E5E"/>
    <w:rsid w:val="00C32B38"/>
    <w:rsid w:val="00C32BDF"/>
    <w:rsid w:val="00C34700"/>
    <w:rsid w:val="00C35062"/>
    <w:rsid w:val="00C354C6"/>
    <w:rsid w:val="00C36341"/>
    <w:rsid w:val="00C40138"/>
    <w:rsid w:val="00C40C66"/>
    <w:rsid w:val="00C40CAE"/>
    <w:rsid w:val="00C40CD0"/>
    <w:rsid w:val="00C40D4C"/>
    <w:rsid w:val="00C4111D"/>
    <w:rsid w:val="00C42E06"/>
    <w:rsid w:val="00C43A4A"/>
    <w:rsid w:val="00C44EF7"/>
    <w:rsid w:val="00C463D0"/>
    <w:rsid w:val="00C46B0C"/>
    <w:rsid w:val="00C47759"/>
    <w:rsid w:val="00C47D94"/>
    <w:rsid w:val="00C47EA7"/>
    <w:rsid w:val="00C5003C"/>
    <w:rsid w:val="00C525E3"/>
    <w:rsid w:val="00C52E3C"/>
    <w:rsid w:val="00C52F10"/>
    <w:rsid w:val="00C534A9"/>
    <w:rsid w:val="00C54E1F"/>
    <w:rsid w:val="00C55D6A"/>
    <w:rsid w:val="00C565AF"/>
    <w:rsid w:val="00C566B6"/>
    <w:rsid w:val="00C5765C"/>
    <w:rsid w:val="00C57771"/>
    <w:rsid w:val="00C60A81"/>
    <w:rsid w:val="00C6240E"/>
    <w:rsid w:val="00C62645"/>
    <w:rsid w:val="00C63B74"/>
    <w:rsid w:val="00C63D84"/>
    <w:rsid w:val="00C64CB5"/>
    <w:rsid w:val="00C6577A"/>
    <w:rsid w:val="00C65C27"/>
    <w:rsid w:val="00C663CE"/>
    <w:rsid w:val="00C666BC"/>
    <w:rsid w:val="00C66D41"/>
    <w:rsid w:val="00C7020A"/>
    <w:rsid w:val="00C710BE"/>
    <w:rsid w:val="00C71B21"/>
    <w:rsid w:val="00C72EE1"/>
    <w:rsid w:val="00C730D0"/>
    <w:rsid w:val="00C73CDB"/>
    <w:rsid w:val="00C73CF5"/>
    <w:rsid w:val="00C744D9"/>
    <w:rsid w:val="00C74FEA"/>
    <w:rsid w:val="00C75272"/>
    <w:rsid w:val="00C7571F"/>
    <w:rsid w:val="00C75FC2"/>
    <w:rsid w:val="00C76403"/>
    <w:rsid w:val="00C767ED"/>
    <w:rsid w:val="00C7695D"/>
    <w:rsid w:val="00C76C47"/>
    <w:rsid w:val="00C77FC9"/>
    <w:rsid w:val="00C8013A"/>
    <w:rsid w:val="00C81208"/>
    <w:rsid w:val="00C81968"/>
    <w:rsid w:val="00C822DA"/>
    <w:rsid w:val="00C83917"/>
    <w:rsid w:val="00C84592"/>
    <w:rsid w:val="00C84C56"/>
    <w:rsid w:val="00C84CEF"/>
    <w:rsid w:val="00C870F5"/>
    <w:rsid w:val="00C8725A"/>
    <w:rsid w:val="00C87A33"/>
    <w:rsid w:val="00C87D3A"/>
    <w:rsid w:val="00C92220"/>
    <w:rsid w:val="00C950D3"/>
    <w:rsid w:val="00C95901"/>
    <w:rsid w:val="00C97B27"/>
    <w:rsid w:val="00CA1060"/>
    <w:rsid w:val="00CA114F"/>
    <w:rsid w:val="00CA2E99"/>
    <w:rsid w:val="00CA3A1D"/>
    <w:rsid w:val="00CA3D3C"/>
    <w:rsid w:val="00CA5011"/>
    <w:rsid w:val="00CA534F"/>
    <w:rsid w:val="00CA5C7F"/>
    <w:rsid w:val="00CA675C"/>
    <w:rsid w:val="00CA6B60"/>
    <w:rsid w:val="00CB01F2"/>
    <w:rsid w:val="00CB1550"/>
    <w:rsid w:val="00CB16A2"/>
    <w:rsid w:val="00CB16E2"/>
    <w:rsid w:val="00CB2592"/>
    <w:rsid w:val="00CB25E6"/>
    <w:rsid w:val="00CB2DB7"/>
    <w:rsid w:val="00CB33ED"/>
    <w:rsid w:val="00CB3789"/>
    <w:rsid w:val="00CB3BCF"/>
    <w:rsid w:val="00CB3C72"/>
    <w:rsid w:val="00CB4368"/>
    <w:rsid w:val="00CB68AA"/>
    <w:rsid w:val="00CB6932"/>
    <w:rsid w:val="00CB6938"/>
    <w:rsid w:val="00CB6BB7"/>
    <w:rsid w:val="00CB70D4"/>
    <w:rsid w:val="00CB7745"/>
    <w:rsid w:val="00CC03E9"/>
    <w:rsid w:val="00CC0740"/>
    <w:rsid w:val="00CC0A39"/>
    <w:rsid w:val="00CC1083"/>
    <w:rsid w:val="00CC1285"/>
    <w:rsid w:val="00CC1E81"/>
    <w:rsid w:val="00CC377D"/>
    <w:rsid w:val="00CC437E"/>
    <w:rsid w:val="00CC5530"/>
    <w:rsid w:val="00CC6FDA"/>
    <w:rsid w:val="00CC7412"/>
    <w:rsid w:val="00CD0A8F"/>
    <w:rsid w:val="00CD14B8"/>
    <w:rsid w:val="00CD1D5A"/>
    <w:rsid w:val="00CD21DF"/>
    <w:rsid w:val="00CD22BD"/>
    <w:rsid w:val="00CD25AB"/>
    <w:rsid w:val="00CD331A"/>
    <w:rsid w:val="00CD36D1"/>
    <w:rsid w:val="00CD64DE"/>
    <w:rsid w:val="00CD668C"/>
    <w:rsid w:val="00CD7127"/>
    <w:rsid w:val="00CD75D1"/>
    <w:rsid w:val="00CD7F3E"/>
    <w:rsid w:val="00CE0BDE"/>
    <w:rsid w:val="00CE2A08"/>
    <w:rsid w:val="00CE395E"/>
    <w:rsid w:val="00CE417E"/>
    <w:rsid w:val="00CE45B8"/>
    <w:rsid w:val="00CE5CD9"/>
    <w:rsid w:val="00CF018C"/>
    <w:rsid w:val="00CF04E5"/>
    <w:rsid w:val="00CF08C4"/>
    <w:rsid w:val="00CF1286"/>
    <w:rsid w:val="00CF17E8"/>
    <w:rsid w:val="00CF1CD2"/>
    <w:rsid w:val="00CF243B"/>
    <w:rsid w:val="00CF39BA"/>
    <w:rsid w:val="00CF5496"/>
    <w:rsid w:val="00CF65AA"/>
    <w:rsid w:val="00CF67AD"/>
    <w:rsid w:val="00CF67E9"/>
    <w:rsid w:val="00D0021E"/>
    <w:rsid w:val="00D00B17"/>
    <w:rsid w:val="00D01DF8"/>
    <w:rsid w:val="00D02055"/>
    <w:rsid w:val="00D03B70"/>
    <w:rsid w:val="00D03D51"/>
    <w:rsid w:val="00D04DDC"/>
    <w:rsid w:val="00D05122"/>
    <w:rsid w:val="00D056A4"/>
    <w:rsid w:val="00D06546"/>
    <w:rsid w:val="00D06E3C"/>
    <w:rsid w:val="00D115E1"/>
    <w:rsid w:val="00D123C5"/>
    <w:rsid w:val="00D126AE"/>
    <w:rsid w:val="00D1294E"/>
    <w:rsid w:val="00D1298E"/>
    <w:rsid w:val="00D13449"/>
    <w:rsid w:val="00D137A0"/>
    <w:rsid w:val="00D13BFF"/>
    <w:rsid w:val="00D13D7C"/>
    <w:rsid w:val="00D13ECB"/>
    <w:rsid w:val="00D14752"/>
    <w:rsid w:val="00D154F3"/>
    <w:rsid w:val="00D15974"/>
    <w:rsid w:val="00D15992"/>
    <w:rsid w:val="00D1672A"/>
    <w:rsid w:val="00D167B9"/>
    <w:rsid w:val="00D20823"/>
    <w:rsid w:val="00D222E9"/>
    <w:rsid w:val="00D23283"/>
    <w:rsid w:val="00D23755"/>
    <w:rsid w:val="00D247FD"/>
    <w:rsid w:val="00D26760"/>
    <w:rsid w:val="00D267A8"/>
    <w:rsid w:val="00D26DF8"/>
    <w:rsid w:val="00D26F0B"/>
    <w:rsid w:val="00D27151"/>
    <w:rsid w:val="00D3024D"/>
    <w:rsid w:val="00D30785"/>
    <w:rsid w:val="00D30CEF"/>
    <w:rsid w:val="00D30D12"/>
    <w:rsid w:val="00D31077"/>
    <w:rsid w:val="00D31221"/>
    <w:rsid w:val="00D3195D"/>
    <w:rsid w:val="00D31E78"/>
    <w:rsid w:val="00D334AC"/>
    <w:rsid w:val="00D33605"/>
    <w:rsid w:val="00D3543C"/>
    <w:rsid w:val="00D36124"/>
    <w:rsid w:val="00D368DD"/>
    <w:rsid w:val="00D36BED"/>
    <w:rsid w:val="00D3782E"/>
    <w:rsid w:val="00D41C16"/>
    <w:rsid w:val="00D426C6"/>
    <w:rsid w:val="00D44D86"/>
    <w:rsid w:val="00D451BA"/>
    <w:rsid w:val="00D45676"/>
    <w:rsid w:val="00D45B93"/>
    <w:rsid w:val="00D46DF2"/>
    <w:rsid w:val="00D4774E"/>
    <w:rsid w:val="00D479E8"/>
    <w:rsid w:val="00D5135C"/>
    <w:rsid w:val="00D51790"/>
    <w:rsid w:val="00D51AE5"/>
    <w:rsid w:val="00D5255D"/>
    <w:rsid w:val="00D52DE8"/>
    <w:rsid w:val="00D53D7F"/>
    <w:rsid w:val="00D54575"/>
    <w:rsid w:val="00D54683"/>
    <w:rsid w:val="00D547B6"/>
    <w:rsid w:val="00D55041"/>
    <w:rsid w:val="00D579B7"/>
    <w:rsid w:val="00D613DF"/>
    <w:rsid w:val="00D6150C"/>
    <w:rsid w:val="00D618A4"/>
    <w:rsid w:val="00D623A7"/>
    <w:rsid w:val="00D625C5"/>
    <w:rsid w:val="00D62D27"/>
    <w:rsid w:val="00D632EB"/>
    <w:rsid w:val="00D64485"/>
    <w:rsid w:val="00D64878"/>
    <w:rsid w:val="00D6584B"/>
    <w:rsid w:val="00D66EB8"/>
    <w:rsid w:val="00D677F9"/>
    <w:rsid w:val="00D67B48"/>
    <w:rsid w:val="00D7082A"/>
    <w:rsid w:val="00D70937"/>
    <w:rsid w:val="00D71019"/>
    <w:rsid w:val="00D72C62"/>
    <w:rsid w:val="00D72F74"/>
    <w:rsid w:val="00D731D8"/>
    <w:rsid w:val="00D736BB"/>
    <w:rsid w:val="00D74075"/>
    <w:rsid w:val="00D742E4"/>
    <w:rsid w:val="00D7471D"/>
    <w:rsid w:val="00D75659"/>
    <w:rsid w:val="00D7674C"/>
    <w:rsid w:val="00D76BBF"/>
    <w:rsid w:val="00D7771A"/>
    <w:rsid w:val="00D779B1"/>
    <w:rsid w:val="00D80B7A"/>
    <w:rsid w:val="00D82411"/>
    <w:rsid w:val="00D82557"/>
    <w:rsid w:val="00D82AB3"/>
    <w:rsid w:val="00D82F93"/>
    <w:rsid w:val="00D84143"/>
    <w:rsid w:val="00D85406"/>
    <w:rsid w:val="00D85582"/>
    <w:rsid w:val="00D87AB7"/>
    <w:rsid w:val="00D87B45"/>
    <w:rsid w:val="00D9024B"/>
    <w:rsid w:val="00D90AF8"/>
    <w:rsid w:val="00D94130"/>
    <w:rsid w:val="00D94DB3"/>
    <w:rsid w:val="00D955DB"/>
    <w:rsid w:val="00D95A4F"/>
    <w:rsid w:val="00D95BCA"/>
    <w:rsid w:val="00D95F71"/>
    <w:rsid w:val="00D96B3E"/>
    <w:rsid w:val="00D97DBB"/>
    <w:rsid w:val="00D97EEF"/>
    <w:rsid w:val="00DA04B1"/>
    <w:rsid w:val="00DA1BE9"/>
    <w:rsid w:val="00DA2D49"/>
    <w:rsid w:val="00DA366A"/>
    <w:rsid w:val="00DA38E1"/>
    <w:rsid w:val="00DA638A"/>
    <w:rsid w:val="00DA6796"/>
    <w:rsid w:val="00DA700B"/>
    <w:rsid w:val="00DA7B28"/>
    <w:rsid w:val="00DB019C"/>
    <w:rsid w:val="00DB3475"/>
    <w:rsid w:val="00DB3DA0"/>
    <w:rsid w:val="00DB3FF1"/>
    <w:rsid w:val="00DB465E"/>
    <w:rsid w:val="00DB56B4"/>
    <w:rsid w:val="00DB6BB0"/>
    <w:rsid w:val="00DB6C5D"/>
    <w:rsid w:val="00DB71DA"/>
    <w:rsid w:val="00DB79A8"/>
    <w:rsid w:val="00DB7EE9"/>
    <w:rsid w:val="00DC0A27"/>
    <w:rsid w:val="00DC0A2D"/>
    <w:rsid w:val="00DC1622"/>
    <w:rsid w:val="00DC22D0"/>
    <w:rsid w:val="00DC3670"/>
    <w:rsid w:val="00DC50C9"/>
    <w:rsid w:val="00DC54B3"/>
    <w:rsid w:val="00DC5D59"/>
    <w:rsid w:val="00DC616C"/>
    <w:rsid w:val="00DC7B74"/>
    <w:rsid w:val="00DC7B85"/>
    <w:rsid w:val="00DC7E3C"/>
    <w:rsid w:val="00DD083A"/>
    <w:rsid w:val="00DD0B01"/>
    <w:rsid w:val="00DD1E52"/>
    <w:rsid w:val="00DD1E9B"/>
    <w:rsid w:val="00DD3B45"/>
    <w:rsid w:val="00DD4034"/>
    <w:rsid w:val="00DD4C49"/>
    <w:rsid w:val="00DD6793"/>
    <w:rsid w:val="00DD6D8D"/>
    <w:rsid w:val="00DE07D0"/>
    <w:rsid w:val="00DE1557"/>
    <w:rsid w:val="00DE1FA1"/>
    <w:rsid w:val="00DE20E4"/>
    <w:rsid w:val="00DE3385"/>
    <w:rsid w:val="00DE36F6"/>
    <w:rsid w:val="00DE371A"/>
    <w:rsid w:val="00DE3C5C"/>
    <w:rsid w:val="00DE40F3"/>
    <w:rsid w:val="00DE4C90"/>
    <w:rsid w:val="00DE4F77"/>
    <w:rsid w:val="00DE69D5"/>
    <w:rsid w:val="00DE7428"/>
    <w:rsid w:val="00DE7EA8"/>
    <w:rsid w:val="00DE7FE8"/>
    <w:rsid w:val="00DF07BB"/>
    <w:rsid w:val="00DF08C7"/>
    <w:rsid w:val="00DF21F1"/>
    <w:rsid w:val="00DF243F"/>
    <w:rsid w:val="00DF2E45"/>
    <w:rsid w:val="00DF32F3"/>
    <w:rsid w:val="00DF3F09"/>
    <w:rsid w:val="00DF430D"/>
    <w:rsid w:val="00DF4A07"/>
    <w:rsid w:val="00DF4ADB"/>
    <w:rsid w:val="00DF4DB8"/>
    <w:rsid w:val="00DF5C19"/>
    <w:rsid w:val="00DF683F"/>
    <w:rsid w:val="00DF7020"/>
    <w:rsid w:val="00E00C2C"/>
    <w:rsid w:val="00E03436"/>
    <w:rsid w:val="00E0413E"/>
    <w:rsid w:val="00E04198"/>
    <w:rsid w:val="00E051E9"/>
    <w:rsid w:val="00E053F5"/>
    <w:rsid w:val="00E10744"/>
    <w:rsid w:val="00E1112B"/>
    <w:rsid w:val="00E11766"/>
    <w:rsid w:val="00E119A3"/>
    <w:rsid w:val="00E11F3B"/>
    <w:rsid w:val="00E1222F"/>
    <w:rsid w:val="00E127C7"/>
    <w:rsid w:val="00E12B3F"/>
    <w:rsid w:val="00E12FC5"/>
    <w:rsid w:val="00E1373F"/>
    <w:rsid w:val="00E14ACE"/>
    <w:rsid w:val="00E16BD8"/>
    <w:rsid w:val="00E16DDC"/>
    <w:rsid w:val="00E16E71"/>
    <w:rsid w:val="00E17BF1"/>
    <w:rsid w:val="00E2061F"/>
    <w:rsid w:val="00E206A8"/>
    <w:rsid w:val="00E21501"/>
    <w:rsid w:val="00E21C69"/>
    <w:rsid w:val="00E21E2E"/>
    <w:rsid w:val="00E22409"/>
    <w:rsid w:val="00E23D11"/>
    <w:rsid w:val="00E2485F"/>
    <w:rsid w:val="00E25248"/>
    <w:rsid w:val="00E258A7"/>
    <w:rsid w:val="00E262B8"/>
    <w:rsid w:val="00E26F7E"/>
    <w:rsid w:val="00E273A9"/>
    <w:rsid w:val="00E278CB"/>
    <w:rsid w:val="00E27935"/>
    <w:rsid w:val="00E3079B"/>
    <w:rsid w:val="00E31C3B"/>
    <w:rsid w:val="00E32C7C"/>
    <w:rsid w:val="00E32F15"/>
    <w:rsid w:val="00E33DDF"/>
    <w:rsid w:val="00E340C1"/>
    <w:rsid w:val="00E3462C"/>
    <w:rsid w:val="00E34936"/>
    <w:rsid w:val="00E34ECF"/>
    <w:rsid w:val="00E352B3"/>
    <w:rsid w:val="00E361E0"/>
    <w:rsid w:val="00E36F15"/>
    <w:rsid w:val="00E3707B"/>
    <w:rsid w:val="00E37587"/>
    <w:rsid w:val="00E37867"/>
    <w:rsid w:val="00E408AA"/>
    <w:rsid w:val="00E416D0"/>
    <w:rsid w:val="00E41834"/>
    <w:rsid w:val="00E4317A"/>
    <w:rsid w:val="00E43AD3"/>
    <w:rsid w:val="00E47671"/>
    <w:rsid w:val="00E51888"/>
    <w:rsid w:val="00E52409"/>
    <w:rsid w:val="00E52E66"/>
    <w:rsid w:val="00E53CE1"/>
    <w:rsid w:val="00E555D8"/>
    <w:rsid w:val="00E556EA"/>
    <w:rsid w:val="00E561D9"/>
    <w:rsid w:val="00E61758"/>
    <w:rsid w:val="00E627A6"/>
    <w:rsid w:val="00E633C6"/>
    <w:rsid w:val="00E63BF2"/>
    <w:rsid w:val="00E64042"/>
    <w:rsid w:val="00E643F5"/>
    <w:rsid w:val="00E652B5"/>
    <w:rsid w:val="00E654D8"/>
    <w:rsid w:val="00E66C0E"/>
    <w:rsid w:val="00E7039D"/>
    <w:rsid w:val="00E70EE0"/>
    <w:rsid w:val="00E7119E"/>
    <w:rsid w:val="00E71A81"/>
    <w:rsid w:val="00E73A8E"/>
    <w:rsid w:val="00E73FDC"/>
    <w:rsid w:val="00E7483D"/>
    <w:rsid w:val="00E749ED"/>
    <w:rsid w:val="00E75A64"/>
    <w:rsid w:val="00E7702D"/>
    <w:rsid w:val="00E77739"/>
    <w:rsid w:val="00E8006F"/>
    <w:rsid w:val="00E81847"/>
    <w:rsid w:val="00E82381"/>
    <w:rsid w:val="00E83219"/>
    <w:rsid w:val="00E832A8"/>
    <w:rsid w:val="00E8387B"/>
    <w:rsid w:val="00E83AB5"/>
    <w:rsid w:val="00E847E0"/>
    <w:rsid w:val="00E84F36"/>
    <w:rsid w:val="00E872AC"/>
    <w:rsid w:val="00E8765E"/>
    <w:rsid w:val="00E8792B"/>
    <w:rsid w:val="00E90027"/>
    <w:rsid w:val="00E905C7"/>
    <w:rsid w:val="00E90ECC"/>
    <w:rsid w:val="00E90ECF"/>
    <w:rsid w:val="00E9198E"/>
    <w:rsid w:val="00E91DD7"/>
    <w:rsid w:val="00E92078"/>
    <w:rsid w:val="00E92870"/>
    <w:rsid w:val="00E92B04"/>
    <w:rsid w:val="00E92EE0"/>
    <w:rsid w:val="00E93AD5"/>
    <w:rsid w:val="00E95146"/>
    <w:rsid w:val="00E954F1"/>
    <w:rsid w:val="00E96603"/>
    <w:rsid w:val="00E96C02"/>
    <w:rsid w:val="00E96DDF"/>
    <w:rsid w:val="00E97C1A"/>
    <w:rsid w:val="00E97D5B"/>
    <w:rsid w:val="00EA11FA"/>
    <w:rsid w:val="00EA142A"/>
    <w:rsid w:val="00EA3E99"/>
    <w:rsid w:val="00EA4268"/>
    <w:rsid w:val="00EA4FB1"/>
    <w:rsid w:val="00EA5AB0"/>
    <w:rsid w:val="00EA612D"/>
    <w:rsid w:val="00EA75D8"/>
    <w:rsid w:val="00EA7627"/>
    <w:rsid w:val="00EB01F0"/>
    <w:rsid w:val="00EB0358"/>
    <w:rsid w:val="00EB1091"/>
    <w:rsid w:val="00EB2143"/>
    <w:rsid w:val="00EB2594"/>
    <w:rsid w:val="00EB2B2F"/>
    <w:rsid w:val="00EB480E"/>
    <w:rsid w:val="00EB4CF7"/>
    <w:rsid w:val="00EB4F9A"/>
    <w:rsid w:val="00EB683E"/>
    <w:rsid w:val="00EB6D5B"/>
    <w:rsid w:val="00EB76AE"/>
    <w:rsid w:val="00EB7BBE"/>
    <w:rsid w:val="00EC0F9B"/>
    <w:rsid w:val="00EC10E2"/>
    <w:rsid w:val="00EC3269"/>
    <w:rsid w:val="00EC4308"/>
    <w:rsid w:val="00EC5196"/>
    <w:rsid w:val="00EC59BE"/>
    <w:rsid w:val="00EC6F5B"/>
    <w:rsid w:val="00EC7AC7"/>
    <w:rsid w:val="00ED0469"/>
    <w:rsid w:val="00ED06AC"/>
    <w:rsid w:val="00ED0A1B"/>
    <w:rsid w:val="00ED2CD2"/>
    <w:rsid w:val="00ED31FE"/>
    <w:rsid w:val="00ED3E69"/>
    <w:rsid w:val="00ED3F8F"/>
    <w:rsid w:val="00ED3FD0"/>
    <w:rsid w:val="00ED4056"/>
    <w:rsid w:val="00ED511A"/>
    <w:rsid w:val="00ED535D"/>
    <w:rsid w:val="00ED5498"/>
    <w:rsid w:val="00ED5513"/>
    <w:rsid w:val="00ED5592"/>
    <w:rsid w:val="00ED5605"/>
    <w:rsid w:val="00ED5988"/>
    <w:rsid w:val="00ED5C56"/>
    <w:rsid w:val="00ED6227"/>
    <w:rsid w:val="00ED6AB4"/>
    <w:rsid w:val="00ED7047"/>
    <w:rsid w:val="00ED72E4"/>
    <w:rsid w:val="00ED7888"/>
    <w:rsid w:val="00ED7F98"/>
    <w:rsid w:val="00EE0DA5"/>
    <w:rsid w:val="00EE0FB4"/>
    <w:rsid w:val="00EE131C"/>
    <w:rsid w:val="00EE1481"/>
    <w:rsid w:val="00EE1968"/>
    <w:rsid w:val="00EE2F6D"/>
    <w:rsid w:val="00EE345E"/>
    <w:rsid w:val="00EE39C3"/>
    <w:rsid w:val="00EE422D"/>
    <w:rsid w:val="00EE507C"/>
    <w:rsid w:val="00EE5386"/>
    <w:rsid w:val="00EE5652"/>
    <w:rsid w:val="00EE5894"/>
    <w:rsid w:val="00EE5A69"/>
    <w:rsid w:val="00EE5D80"/>
    <w:rsid w:val="00EE60C2"/>
    <w:rsid w:val="00EE6A62"/>
    <w:rsid w:val="00EE714F"/>
    <w:rsid w:val="00EE7852"/>
    <w:rsid w:val="00EF085A"/>
    <w:rsid w:val="00EF0C68"/>
    <w:rsid w:val="00EF0EA0"/>
    <w:rsid w:val="00EF3308"/>
    <w:rsid w:val="00EF3487"/>
    <w:rsid w:val="00EF39DA"/>
    <w:rsid w:val="00EF406B"/>
    <w:rsid w:val="00EF4281"/>
    <w:rsid w:val="00EF4DF4"/>
    <w:rsid w:val="00F016B8"/>
    <w:rsid w:val="00F01B56"/>
    <w:rsid w:val="00F02068"/>
    <w:rsid w:val="00F023C6"/>
    <w:rsid w:val="00F03338"/>
    <w:rsid w:val="00F056B5"/>
    <w:rsid w:val="00F05BFE"/>
    <w:rsid w:val="00F069CC"/>
    <w:rsid w:val="00F075A8"/>
    <w:rsid w:val="00F07B1D"/>
    <w:rsid w:val="00F07B9E"/>
    <w:rsid w:val="00F10740"/>
    <w:rsid w:val="00F12730"/>
    <w:rsid w:val="00F1296D"/>
    <w:rsid w:val="00F12EE6"/>
    <w:rsid w:val="00F13064"/>
    <w:rsid w:val="00F1338F"/>
    <w:rsid w:val="00F145D0"/>
    <w:rsid w:val="00F14A17"/>
    <w:rsid w:val="00F14C30"/>
    <w:rsid w:val="00F16051"/>
    <w:rsid w:val="00F160A5"/>
    <w:rsid w:val="00F1652D"/>
    <w:rsid w:val="00F20143"/>
    <w:rsid w:val="00F203BA"/>
    <w:rsid w:val="00F206D1"/>
    <w:rsid w:val="00F20A3C"/>
    <w:rsid w:val="00F2126A"/>
    <w:rsid w:val="00F21AEE"/>
    <w:rsid w:val="00F22364"/>
    <w:rsid w:val="00F2263C"/>
    <w:rsid w:val="00F230A6"/>
    <w:rsid w:val="00F23487"/>
    <w:rsid w:val="00F23DEC"/>
    <w:rsid w:val="00F23DFF"/>
    <w:rsid w:val="00F24184"/>
    <w:rsid w:val="00F24802"/>
    <w:rsid w:val="00F24B31"/>
    <w:rsid w:val="00F24F5C"/>
    <w:rsid w:val="00F25043"/>
    <w:rsid w:val="00F26F7B"/>
    <w:rsid w:val="00F27D10"/>
    <w:rsid w:val="00F27DB2"/>
    <w:rsid w:val="00F27F72"/>
    <w:rsid w:val="00F30657"/>
    <w:rsid w:val="00F306E8"/>
    <w:rsid w:val="00F307D3"/>
    <w:rsid w:val="00F30BC1"/>
    <w:rsid w:val="00F31564"/>
    <w:rsid w:val="00F31765"/>
    <w:rsid w:val="00F32AFF"/>
    <w:rsid w:val="00F334C8"/>
    <w:rsid w:val="00F35522"/>
    <w:rsid w:val="00F35B1F"/>
    <w:rsid w:val="00F35DE3"/>
    <w:rsid w:val="00F368B9"/>
    <w:rsid w:val="00F379DE"/>
    <w:rsid w:val="00F41566"/>
    <w:rsid w:val="00F417FD"/>
    <w:rsid w:val="00F42376"/>
    <w:rsid w:val="00F423F1"/>
    <w:rsid w:val="00F43A73"/>
    <w:rsid w:val="00F458EB"/>
    <w:rsid w:val="00F45CBB"/>
    <w:rsid w:val="00F45EEF"/>
    <w:rsid w:val="00F465DD"/>
    <w:rsid w:val="00F4791E"/>
    <w:rsid w:val="00F50B40"/>
    <w:rsid w:val="00F56253"/>
    <w:rsid w:val="00F606F9"/>
    <w:rsid w:val="00F61B43"/>
    <w:rsid w:val="00F62A01"/>
    <w:rsid w:val="00F6350D"/>
    <w:rsid w:val="00F639D5"/>
    <w:rsid w:val="00F642A5"/>
    <w:rsid w:val="00F643B7"/>
    <w:rsid w:val="00F64D83"/>
    <w:rsid w:val="00F652A2"/>
    <w:rsid w:val="00F654F5"/>
    <w:rsid w:val="00F65B71"/>
    <w:rsid w:val="00F661A7"/>
    <w:rsid w:val="00F66DCD"/>
    <w:rsid w:val="00F671B1"/>
    <w:rsid w:val="00F674DE"/>
    <w:rsid w:val="00F676DD"/>
    <w:rsid w:val="00F67BD0"/>
    <w:rsid w:val="00F67EA5"/>
    <w:rsid w:val="00F709DE"/>
    <w:rsid w:val="00F71DB3"/>
    <w:rsid w:val="00F71F04"/>
    <w:rsid w:val="00F7200C"/>
    <w:rsid w:val="00F72FC4"/>
    <w:rsid w:val="00F73B85"/>
    <w:rsid w:val="00F74AF4"/>
    <w:rsid w:val="00F74BC9"/>
    <w:rsid w:val="00F76D22"/>
    <w:rsid w:val="00F76D84"/>
    <w:rsid w:val="00F80734"/>
    <w:rsid w:val="00F80A5C"/>
    <w:rsid w:val="00F80E7A"/>
    <w:rsid w:val="00F816EA"/>
    <w:rsid w:val="00F81F8F"/>
    <w:rsid w:val="00F82460"/>
    <w:rsid w:val="00F8276F"/>
    <w:rsid w:val="00F8294D"/>
    <w:rsid w:val="00F82AF7"/>
    <w:rsid w:val="00F82B53"/>
    <w:rsid w:val="00F82D3C"/>
    <w:rsid w:val="00F83940"/>
    <w:rsid w:val="00F83FBD"/>
    <w:rsid w:val="00F84314"/>
    <w:rsid w:val="00F859F3"/>
    <w:rsid w:val="00F86404"/>
    <w:rsid w:val="00F864C1"/>
    <w:rsid w:val="00F87567"/>
    <w:rsid w:val="00F9045C"/>
    <w:rsid w:val="00F90691"/>
    <w:rsid w:val="00F907B4"/>
    <w:rsid w:val="00F90826"/>
    <w:rsid w:val="00F92837"/>
    <w:rsid w:val="00F92927"/>
    <w:rsid w:val="00F938DB"/>
    <w:rsid w:val="00F94068"/>
    <w:rsid w:val="00F942F4"/>
    <w:rsid w:val="00F95320"/>
    <w:rsid w:val="00F95FB4"/>
    <w:rsid w:val="00F9625D"/>
    <w:rsid w:val="00F9669C"/>
    <w:rsid w:val="00F96CBA"/>
    <w:rsid w:val="00F97C02"/>
    <w:rsid w:val="00FA0FC6"/>
    <w:rsid w:val="00FA13F4"/>
    <w:rsid w:val="00FA27E0"/>
    <w:rsid w:val="00FA2940"/>
    <w:rsid w:val="00FA32B9"/>
    <w:rsid w:val="00FA372C"/>
    <w:rsid w:val="00FA3A5D"/>
    <w:rsid w:val="00FA5250"/>
    <w:rsid w:val="00FA5524"/>
    <w:rsid w:val="00FA6D4D"/>
    <w:rsid w:val="00FA6E06"/>
    <w:rsid w:val="00FB0218"/>
    <w:rsid w:val="00FB02DE"/>
    <w:rsid w:val="00FB0773"/>
    <w:rsid w:val="00FB207A"/>
    <w:rsid w:val="00FB2611"/>
    <w:rsid w:val="00FB378B"/>
    <w:rsid w:val="00FB3AD5"/>
    <w:rsid w:val="00FB3E72"/>
    <w:rsid w:val="00FB6522"/>
    <w:rsid w:val="00FB6B1A"/>
    <w:rsid w:val="00FB6D29"/>
    <w:rsid w:val="00FB7176"/>
    <w:rsid w:val="00FB757D"/>
    <w:rsid w:val="00FC0379"/>
    <w:rsid w:val="00FC0E3F"/>
    <w:rsid w:val="00FC126A"/>
    <w:rsid w:val="00FC185E"/>
    <w:rsid w:val="00FC354F"/>
    <w:rsid w:val="00FC4537"/>
    <w:rsid w:val="00FC61F2"/>
    <w:rsid w:val="00FC6AB9"/>
    <w:rsid w:val="00FC71AE"/>
    <w:rsid w:val="00FC7994"/>
    <w:rsid w:val="00FD046B"/>
    <w:rsid w:val="00FD0499"/>
    <w:rsid w:val="00FD09B4"/>
    <w:rsid w:val="00FD1831"/>
    <w:rsid w:val="00FD2241"/>
    <w:rsid w:val="00FD2336"/>
    <w:rsid w:val="00FD2D14"/>
    <w:rsid w:val="00FD307A"/>
    <w:rsid w:val="00FD3387"/>
    <w:rsid w:val="00FD3B61"/>
    <w:rsid w:val="00FD3BD8"/>
    <w:rsid w:val="00FD434E"/>
    <w:rsid w:val="00FD5335"/>
    <w:rsid w:val="00FD5E90"/>
    <w:rsid w:val="00FD7031"/>
    <w:rsid w:val="00FD71FC"/>
    <w:rsid w:val="00FD75E2"/>
    <w:rsid w:val="00FE18EF"/>
    <w:rsid w:val="00FE1D76"/>
    <w:rsid w:val="00FE2052"/>
    <w:rsid w:val="00FE226C"/>
    <w:rsid w:val="00FE350C"/>
    <w:rsid w:val="00FE3BEC"/>
    <w:rsid w:val="00FE44F3"/>
    <w:rsid w:val="00FE488D"/>
    <w:rsid w:val="00FE4AA6"/>
    <w:rsid w:val="00FE562D"/>
    <w:rsid w:val="00FE5726"/>
    <w:rsid w:val="00FE6A1C"/>
    <w:rsid w:val="00FE6DB0"/>
    <w:rsid w:val="00FE7577"/>
    <w:rsid w:val="00FE79AE"/>
    <w:rsid w:val="00FF0BBA"/>
    <w:rsid w:val="00FF0D95"/>
    <w:rsid w:val="00FF1E42"/>
    <w:rsid w:val="00FF2F80"/>
    <w:rsid w:val="00FF33DB"/>
    <w:rsid w:val="00FF34CE"/>
    <w:rsid w:val="00FF504F"/>
    <w:rsid w:val="00FF7C2B"/>
    <w:rsid w:val="00FF7FCE"/>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3366F"/>
  <w15:docId w15:val="{2427BC88-062C-41ED-8ABC-833FAFF1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9" w:line="264" w:lineRule="auto"/>
      <w:ind w:left="54" w:hanging="10"/>
    </w:pPr>
    <w:rPr>
      <w:rFonts w:ascii="Times New Roman" w:eastAsia="Times New Roman" w:hAnsi="Times New Roman" w:cs="Times New Roman"/>
      <w:color w:val="000000"/>
      <w:sz w:val="36"/>
    </w:rPr>
  </w:style>
  <w:style w:type="paragraph" w:styleId="Balk1">
    <w:name w:val="heading 1"/>
    <w:basedOn w:val="Normal"/>
    <w:next w:val="Normal"/>
    <w:link w:val="Balk1Char"/>
    <w:qFormat/>
    <w:rsid w:val="00AE7049"/>
    <w:pPr>
      <w:spacing w:after="0" w:line="259" w:lineRule="auto"/>
      <w:ind w:left="0" w:firstLine="567"/>
      <w:jc w:val="center"/>
      <w:outlineLvl w:val="0"/>
    </w:pPr>
    <w:rPr>
      <w:rFonts w:ascii="Imperial BT" w:hAnsi="Imperial BT"/>
      <w:b/>
      <w:iCs/>
      <w:color w:val="3B5896"/>
      <w:sz w:val="24"/>
      <w:szCs w:val="24"/>
    </w:rPr>
  </w:style>
  <w:style w:type="paragraph" w:styleId="Balk2">
    <w:name w:val="heading 2"/>
    <w:next w:val="Normal"/>
    <w:link w:val="Balk2Char"/>
    <w:uiPriority w:val="9"/>
    <w:unhideWhenUsed/>
    <w:qFormat/>
    <w:rsid w:val="00EB76AE"/>
    <w:pPr>
      <w:keepLines/>
      <w:widowControl w:val="0"/>
      <w:spacing w:before="80" w:after="60"/>
      <w:ind w:firstLine="425"/>
      <w:jc w:val="center"/>
      <w:outlineLvl w:val="1"/>
    </w:pPr>
    <w:rPr>
      <w:rFonts w:ascii="Imperial BT" w:eastAsia="Times New Roman" w:hAnsi="Imperial BT" w:cs="Times New Roman"/>
      <w:b/>
      <w:bCs/>
      <w:color w:val="3C5896"/>
      <w:sz w:val="20"/>
      <w:szCs w:val="20"/>
      <w:u w:color="000000"/>
      <w:bdr w:val="nil"/>
    </w:rPr>
  </w:style>
  <w:style w:type="paragraph" w:styleId="Balk3">
    <w:name w:val="heading 3"/>
    <w:basedOn w:val="Normal"/>
    <w:next w:val="Normal"/>
    <w:link w:val="Balk3Char"/>
    <w:uiPriority w:val="9"/>
    <w:unhideWhenUsed/>
    <w:qFormat/>
    <w:rsid w:val="0024223F"/>
    <w:pPr>
      <w:widowControl w:val="0"/>
      <w:spacing w:before="80" w:after="80" w:line="266" w:lineRule="auto"/>
      <w:ind w:left="0" w:firstLine="425"/>
      <w:jc w:val="center"/>
      <w:outlineLvl w:val="2"/>
    </w:pPr>
    <w:rPr>
      <w:rFonts w:ascii="Imperial BT" w:hAnsi="Imperial BT"/>
      <w:b/>
      <w:bCs/>
      <w:color w:val="auto"/>
      <w:sz w:val="20"/>
      <w:szCs w:val="20"/>
    </w:rPr>
  </w:style>
  <w:style w:type="paragraph" w:styleId="Balk4">
    <w:name w:val="heading 4"/>
    <w:basedOn w:val="Normal"/>
    <w:next w:val="Normal"/>
    <w:link w:val="Balk4Char"/>
    <w:uiPriority w:val="9"/>
    <w:unhideWhenUsed/>
    <w:qFormat/>
    <w:rsid w:val="00014A51"/>
    <w:pPr>
      <w:keepNext/>
      <w:keepLines/>
      <w:spacing w:before="40" w:after="0"/>
      <w:ind w:left="0" w:firstLine="426"/>
      <w:outlineLvl w:val="3"/>
    </w:pPr>
    <w:rPr>
      <w:rFonts w:ascii="Imperial BT" w:eastAsiaTheme="majorEastAsia" w:hAnsi="Imperial BT"/>
      <w:b/>
      <w:bCs/>
      <w:color w:val="000000" w:themeColor="text1"/>
      <w:sz w:val="20"/>
      <w:szCs w:val="20"/>
    </w:rPr>
  </w:style>
  <w:style w:type="paragraph" w:styleId="Balk5">
    <w:name w:val="heading 5"/>
    <w:basedOn w:val="Normal"/>
    <w:next w:val="Normal"/>
    <w:link w:val="Balk5Char"/>
    <w:unhideWhenUsed/>
    <w:qFormat/>
    <w:rsid w:val="00C40138"/>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nhideWhenUsed/>
    <w:qFormat/>
    <w:rsid w:val="00B44D3C"/>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qFormat/>
    <w:rsid w:val="00CD25AB"/>
    <w:pPr>
      <w:keepNext/>
      <w:tabs>
        <w:tab w:val="left" w:pos="4536"/>
      </w:tabs>
      <w:spacing w:after="0" w:line="240" w:lineRule="auto"/>
      <w:ind w:left="0" w:firstLine="0"/>
      <w:outlineLvl w:val="6"/>
    </w:pPr>
    <w:rPr>
      <w:color w:val="auto"/>
      <w:sz w:val="24"/>
      <w:szCs w:val="24"/>
    </w:rPr>
  </w:style>
  <w:style w:type="paragraph" w:styleId="Balk8">
    <w:name w:val="heading 8"/>
    <w:basedOn w:val="Normal"/>
    <w:next w:val="Normal"/>
    <w:link w:val="Balk8Char"/>
    <w:qFormat/>
    <w:rsid w:val="00CD25AB"/>
    <w:pPr>
      <w:keepNext/>
      <w:tabs>
        <w:tab w:val="left" w:pos="567"/>
      </w:tabs>
      <w:spacing w:after="0" w:line="240" w:lineRule="auto"/>
      <w:ind w:left="0" w:firstLine="284"/>
      <w:jc w:val="center"/>
      <w:outlineLvl w:val="7"/>
    </w:pPr>
    <w:rPr>
      <w:b/>
      <w:bCs/>
      <w:color w:val="auto"/>
      <w:sz w:val="28"/>
      <w:szCs w:val="28"/>
    </w:rPr>
  </w:style>
  <w:style w:type="paragraph" w:styleId="Balk9">
    <w:name w:val="heading 9"/>
    <w:basedOn w:val="Normal"/>
    <w:next w:val="Normal"/>
    <w:link w:val="Balk9Char"/>
    <w:uiPriority w:val="9"/>
    <w:qFormat/>
    <w:rsid w:val="00CD25AB"/>
    <w:pPr>
      <w:keepNext/>
      <w:tabs>
        <w:tab w:val="left" w:pos="567"/>
      </w:tabs>
      <w:spacing w:after="0" w:line="240" w:lineRule="auto"/>
      <w:ind w:left="0" w:firstLine="0"/>
      <w:outlineLvl w:val="8"/>
    </w:pPr>
    <w:rPr>
      <w:b/>
      <w:bCs/>
      <w:color w:val="auto"/>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uiPriority w:val="9"/>
    <w:rsid w:val="00EB76AE"/>
    <w:rPr>
      <w:rFonts w:ascii="Imperial BT" w:eastAsia="Times New Roman" w:hAnsi="Imperial BT" w:cs="Times New Roman"/>
      <w:b/>
      <w:bCs/>
      <w:color w:val="3C5896"/>
      <w:sz w:val="20"/>
      <w:szCs w:val="20"/>
      <w:u w:color="000000"/>
      <w:bdr w:val="nil"/>
    </w:rPr>
  </w:style>
  <w:style w:type="character" w:customStyle="1" w:styleId="Balk1Char">
    <w:name w:val="Başlık 1 Char"/>
    <w:link w:val="Balk1"/>
    <w:rsid w:val="00AE7049"/>
    <w:rPr>
      <w:rFonts w:ascii="Imperial BT" w:eastAsia="Times New Roman" w:hAnsi="Imperial BT" w:cs="Times New Roman"/>
      <w:b/>
      <w:iCs/>
      <w:color w:val="3B5896"/>
      <w:sz w:val="24"/>
      <w:szCs w:val="24"/>
    </w:rPr>
  </w:style>
  <w:style w:type="paragraph" w:styleId="ListeParagraf">
    <w:name w:val="List Paragraph"/>
    <w:basedOn w:val="Normal"/>
    <w:qFormat/>
    <w:rsid w:val="00886BA0"/>
    <w:pPr>
      <w:ind w:left="720"/>
      <w:contextualSpacing/>
    </w:pPr>
  </w:style>
  <w:style w:type="paragraph" w:styleId="TBal">
    <w:name w:val="TOC Heading"/>
    <w:basedOn w:val="Balk1"/>
    <w:next w:val="Normal"/>
    <w:uiPriority w:val="39"/>
    <w:unhideWhenUsed/>
    <w:qFormat/>
    <w:rsid w:val="007C1DF3"/>
    <w:pPr>
      <w:spacing w:before="240"/>
      <w:jc w:val="left"/>
      <w:outlineLvl w:val="9"/>
    </w:pPr>
    <w:rPr>
      <w:rFonts w:asciiTheme="majorHAnsi" w:eastAsiaTheme="majorEastAsia" w:hAnsiTheme="majorHAnsi" w:cstheme="majorBidi"/>
      <w:color w:val="2F5496" w:themeColor="accent1" w:themeShade="BF"/>
      <w:sz w:val="32"/>
      <w:szCs w:val="32"/>
    </w:rPr>
  </w:style>
  <w:style w:type="paragraph" w:styleId="T2">
    <w:name w:val="toc 2"/>
    <w:basedOn w:val="Normal"/>
    <w:next w:val="Normal"/>
    <w:autoRedefine/>
    <w:uiPriority w:val="39"/>
    <w:unhideWhenUsed/>
    <w:rsid w:val="00EB01F0"/>
    <w:pPr>
      <w:tabs>
        <w:tab w:val="right" w:leader="dot" w:pos="7927"/>
      </w:tabs>
      <w:spacing w:after="0"/>
      <w:ind w:left="360"/>
    </w:pPr>
    <w:rPr>
      <w:rFonts w:ascii="Imperial BT" w:eastAsiaTheme="majorEastAsia" w:hAnsi="Imperial BT" w:cstheme="minorHAnsi"/>
      <w:b/>
      <w:bCs/>
      <w:smallCaps/>
      <w:noProof/>
      <w:color w:val="auto"/>
      <w:sz w:val="20"/>
      <w:szCs w:val="24"/>
    </w:rPr>
  </w:style>
  <w:style w:type="paragraph" w:styleId="T1">
    <w:name w:val="toc 1"/>
    <w:basedOn w:val="Normal"/>
    <w:next w:val="Normal"/>
    <w:autoRedefine/>
    <w:uiPriority w:val="39"/>
    <w:unhideWhenUsed/>
    <w:rsid w:val="002F3A8F"/>
    <w:pPr>
      <w:tabs>
        <w:tab w:val="right" w:leader="dot" w:pos="7644"/>
      </w:tabs>
      <w:spacing w:before="120" w:after="120"/>
      <w:ind w:left="0"/>
    </w:pPr>
    <w:rPr>
      <w:rFonts w:asciiTheme="minorHAnsi" w:eastAsiaTheme="majorEastAsia" w:hAnsiTheme="minorHAnsi" w:cstheme="minorHAnsi"/>
      <w:b/>
      <w:bCs/>
      <w:caps/>
      <w:noProof/>
      <w:color w:val="7480B5"/>
      <w:sz w:val="20"/>
      <w:szCs w:val="24"/>
    </w:rPr>
  </w:style>
  <w:style w:type="paragraph" w:styleId="T3">
    <w:name w:val="toc 3"/>
    <w:basedOn w:val="Normal"/>
    <w:next w:val="Normal"/>
    <w:autoRedefine/>
    <w:uiPriority w:val="39"/>
    <w:unhideWhenUsed/>
    <w:rsid w:val="00BB0F34"/>
    <w:pPr>
      <w:tabs>
        <w:tab w:val="right" w:leader="dot" w:pos="7927"/>
      </w:tabs>
      <w:spacing w:after="0" w:line="266" w:lineRule="auto"/>
      <w:ind w:left="720"/>
    </w:pPr>
    <w:rPr>
      <w:rFonts w:ascii="Imperial BT" w:eastAsiaTheme="majorEastAsia" w:hAnsi="Imperial BT" w:cstheme="minorHAnsi"/>
      <w:i/>
      <w:iCs/>
      <w:noProof/>
      <w:color w:val="000000" w:themeColor="text1"/>
      <w:sz w:val="20"/>
      <w:szCs w:val="24"/>
    </w:rPr>
  </w:style>
  <w:style w:type="paragraph" w:styleId="BalonMetni">
    <w:name w:val="Balloon Text"/>
    <w:basedOn w:val="Normal"/>
    <w:link w:val="BalonMetniChar"/>
    <w:semiHidden/>
    <w:unhideWhenUsed/>
    <w:rsid w:val="00B44D3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rsid w:val="00B44D3C"/>
    <w:rPr>
      <w:rFonts w:ascii="Segoe UI" w:eastAsia="Times New Roman" w:hAnsi="Segoe UI" w:cs="Segoe UI"/>
      <w:color w:val="000000"/>
      <w:sz w:val="18"/>
      <w:szCs w:val="18"/>
    </w:rPr>
  </w:style>
  <w:style w:type="character" w:customStyle="1" w:styleId="Balk6Char">
    <w:name w:val="Başlık 6 Char"/>
    <w:basedOn w:val="VarsaylanParagrafYazTipi"/>
    <w:link w:val="Balk6"/>
    <w:rsid w:val="00B44D3C"/>
    <w:rPr>
      <w:rFonts w:asciiTheme="majorHAnsi" w:eastAsiaTheme="majorEastAsia" w:hAnsiTheme="majorHAnsi" w:cstheme="majorBidi"/>
      <w:color w:val="1F3763" w:themeColor="accent1" w:themeShade="7F"/>
      <w:sz w:val="36"/>
    </w:rPr>
  </w:style>
  <w:style w:type="table" w:styleId="TabloKlavuzu">
    <w:name w:val="Table Grid"/>
    <w:basedOn w:val="NormalTablo"/>
    <w:rsid w:val="00522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916871"/>
    <w:rPr>
      <w:color w:val="0000FF"/>
      <w:u w:val="single"/>
    </w:rPr>
  </w:style>
  <w:style w:type="paragraph" w:styleId="DipnotMetni">
    <w:name w:val="footnote text"/>
    <w:basedOn w:val="Normal"/>
    <w:link w:val="DipnotMetniChar"/>
    <w:uiPriority w:val="99"/>
    <w:rsid w:val="00916871"/>
    <w:pPr>
      <w:spacing w:after="0" w:line="240" w:lineRule="auto"/>
      <w:ind w:left="0" w:firstLine="0"/>
    </w:pPr>
    <w:rPr>
      <w:color w:val="auto"/>
      <w:sz w:val="24"/>
      <w:szCs w:val="24"/>
    </w:rPr>
  </w:style>
  <w:style w:type="character" w:customStyle="1" w:styleId="DipnotMetniChar">
    <w:name w:val="Dipnot Metni Char"/>
    <w:basedOn w:val="VarsaylanParagrafYazTipi"/>
    <w:link w:val="DipnotMetni"/>
    <w:uiPriority w:val="99"/>
    <w:rsid w:val="00916871"/>
    <w:rPr>
      <w:rFonts w:ascii="Times New Roman" w:eastAsia="Times New Roman" w:hAnsi="Times New Roman" w:cs="Times New Roman"/>
      <w:sz w:val="24"/>
      <w:szCs w:val="24"/>
    </w:rPr>
  </w:style>
  <w:style w:type="character" w:styleId="DipnotBavurusu">
    <w:name w:val="footnote reference"/>
    <w:uiPriority w:val="99"/>
    <w:rsid w:val="00916871"/>
    <w:rPr>
      <w:vertAlign w:val="superscript"/>
    </w:rPr>
  </w:style>
  <w:style w:type="paragraph" w:styleId="NormalWeb">
    <w:name w:val="Normal (Web)"/>
    <w:basedOn w:val="Normal"/>
    <w:rsid w:val="00D779B1"/>
    <w:pPr>
      <w:spacing w:before="100" w:beforeAutospacing="1" w:after="100" w:afterAutospacing="1" w:line="240" w:lineRule="auto"/>
      <w:ind w:left="0" w:firstLine="0"/>
      <w:jc w:val="both"/>
    </w:pPr>
    <w:rPr>
      <w:color w:val="auto"/>
      <w:sz w:val="24"/>
      <w:szCs w:val="24"/>
    </w:rPr>
  </w:style>
  <w:style w:type="paragraph" w:styleId="z-Formunst">
    <w:name w:val="HTML Top of Form"/>
    <w:basedOn w:val="Normal"/>
    <w:next w:val="Normal"/>
    <w:link w:val="z-FormunstChar"/>
    <w:hidden/>
    <w:rsid w:val="00D779B1"/>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stChar">
    <w:name w:val="z-Formun Üstü Char"/>
    <w:basedOn w:val="VarsaylanParagrafYazTipi"/>
    <w:link w:val="z-Formunst"/>
    <w:rsid w:val="00D779B1"/>
    <w:rPr>
      <w:rFonts w:ascii="Arial" w:eastAsia="Times New Roman" w:hAnsi="Arial" w:cs="Arial"/>
      <w:vanish/>
      <w:sz w:val="16"/>
      <w:szCs w:val="16"/>
    </w:rPr>
  </w:style>
  <w:style w:type="paragraph" w:styleId="z-FormunAlt">
    <w:name w:val="HTML Bottom of Form"/>
    <w:basedOn w:val="Normal"/>
    <w:next w:val="Normal"/>
    <w:link w:val="z-FormunAltChar"/>
    <w:hidden/>
    <w:rsid w:val="00D779B1"/>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AltChar">
    <w:name w:val="z-Formun Altı Char"/>
    <w:basedOn w:val="VarsaylanParagrafYazTipi"/>
    <w:link w:val="z-FormunAlt"/>
    <w:rsid w:val="00D779B1"/>
    <w:rPr>
      <w:rFonts w:ascii="Arial" w:eastAsia="Times New Roman" w:hAnsi="Arial" w:cs="Arial"/>
      <w:vanish/>
      <w:sz w:val="16"/>
      <w:szCs w:val="16"/>
    </w:rPr>
  </w:style>
  <w:style w:type="paragraph" w:styleId="T4">
    <w:name w:val="toc 4"/>
    <w:basedOn w:val="Normal"/>
    <w:next w:val="Normal"/>
    <w:autoRedefine/>
    <w:uiPriority w:val="39"/>
    <w:unhideWhenUsed/>
    <w:rsid w:val="000D1FCE"/>
    <w:pPr>
      <w:spacing w:after="0"/>
      <w:ind w:left="1080"/>
    </w:pPr>
    <w:rPr>
      <w:rFonts w:asciiTheme="minorHAnsi" w:hAnsiTheme="minorHAnsi" w:cstheme="minorHAnsi"/>
      <w:sz w:val="18"/>
      <w:szCs w:val="21"/>
    </w:rPr>
  </w:style>
  <w:style w:type="paragraph" w:styleId="T5">
    <w:name w:val="toc 5"/>
    <w:basedOn w:val="Normal"/>
    <w:next w:val="Normal"/>
    <w:autoRedefine/>
    <w:uiPriority w:val="39"/>
    <w:unhideWhenUsed/>
    <w:rsid w:val="000D1FCE"/>
    <w:pPr>
      <w:spacing w:after="0"/>
      <w:ind w:left="1440"/>
    </w:pPr>
    <w:rPr>
      <w:rFonts w:asciiTheme="minorHAnsi" w:hAnsiTheme="minorHAnsi" w:cstheme="minorHAnsi"/>
      <w:sz w:val="18"/>
      <w:szCs w:val="21"/>
    </w:rPr>
  </w:style>
  <w:style w:type="paragraph" w:styleId="T6">
    <w:name w:val="toc 6"/>
    <w:basedOn w:val="Normal"/>
    <w:next w:val="Normal"/>
    <w:autoRedefine/>
    <w:uiPriority w:val="39"/>
    <w:unhideWhenUsed/>
    <w:rsid w:val="000D1FCE"/>
    <w:pPr>
      <w:spacing w:after="0"/>
      <w:ind w:left="1800"/>
    </w:pPr>
    <w:rPr>
      <w:rFonts w:asciiTheme="minorHAnsi" w:hAnsiTheme="minorHAnsi" w:cstheme="minorHAnsi"/>
      <w:sz w:val="18"/>
      <w:szCs w:val="21"/>
    </w:rPr>
  </w:style>
  <w:style w:type="paragraph" w:styleId="T7">
    <w:name w:val="toc 7"/>
    <w:basedOn w:val="Normal"/>
    <w:next w:val="Normal"/>
    <w:autoRedefine/>
    <w:uiPriority w:val="39"/>
    <w:unhideWhenUsed/>
    <w:rsid w:val="000D1FCE"/>
    <w:pPr>
      <w:spacing w:after="0"/>
      <w:ind w:left="2160"/>
    </w:pPr>
    <w:rPr>
      <w:rFonts w:asciiTheme="minorHAnsi" w:hAnsiTheme="minorHAnsi" w:cstheme="minorHAnsi"/>
      <w:sz w:val="18"/>
      <w:szCs w:val="21"/>
    </w:rPr>
  </w:style>
  <w:style w:type="paragraph" w:styleId="T8">
    <w:name w:val="toc 8"/>
    <w:basedOn w:val="Normal"/>
    <w:next w:val="Normal"/>
    <w:autoRedefine/>
    <w:uiPriority w:val="39"/>
    <w:unhideWhenUsed/>
    <w:rsid w:val="000D1FCE"/>
    <w:pPr>
      <w:spacing w:after="0"/>
      <w:ind w:left="2520"/>
    </w:pPr>
    <w:rPr>
      <w:rFonts w:asciiTheme="minorHAnsi" w:hAnsiTheme="minorHAnsi" w:cstheme="minorHAnsi"/>
      <w:sz w:val="18"/>
      <w:szCs w:val="21"/>
    </w:rPr>
  </w:style>
  <w:style w:type="paragraph" w:styleId="T9">
    <w:name w:val="toc 9"/>
    <w:basedOn w:val="Normal"/>
    <w:next w:val="Normal"/>
    <w:autoRedefine/>
    <w:uiPriority w:val="39"/>
    <w:unhideWhenUsed/>
    <w:rsid w:val="000D1FCE"/>
    <w:pPr>
      <w:spacing w:after="0"/>
      <w:ind w:left="2880"/>
    </w:pPr>
    <w:rPr>
      <w:rFonts w:asciiTheme="minorHAnsi" w:hAnsiTheme="minorHAnsi" w:cstheme="minorHAnsi"/>
      <w:sz w:val="18"/>
      <w:szCs w:val="21"/>
    </w:rPr>
  </w:style>
  <w:style w:type="paragraph" w:styleId="AltBilgi">
    <w:name w:val="footer"/>
    <w:basedOn w:val="Normal"/>
    <w:link w:val="AltBilgiChar"/>
    <w:unhideWhenUsed/>
    <w:rsid w:val="00655A12"/>
    <w:pPr>
      <w:tabs>
        <w:tab w:val="center" w:pos="4680"/>
        <w:tab w:val="right" w:pos="9360"/>
      </w:tabs>
      <w:spacing w:after="0" w:line="240" w:lineRule="auto"/>
      <w:ind w:left="0" w:firstLine="0"/>
    </w:pPr>
    <w:rPr>
      <w:rFonts w:asciiTheme="minorHAnsi" w:eastAsiaTheme="minorEastAsia" w:hAnsiTheme="minorHAnsi"/>
      <w:color w:val="auto"/>
      <w:sz w:val="22"/>
      <w:lang w:bidi="hi-IN"/>
    </w:rPr>
  </w:style>
  <w:style w:type="character" w:customStyle="1" w:styleId="AltBilgiChar">
    <w:name w:val="Alt Bilgi Char"/>
    <w:basedOn w:val="VarsaylanParagrafYazTipi"/>
    <w:link w:val="AltBilgi"/>
    <w:rsid w:val="00655A12"/>
    <w:rPr>
      <w:rFonts w:cs="Times New Roman"/>
      <w:lang w:bidi="hi-IN"/>
    </w:rPr>
  </w:style>
  <w:style w:type="character" w:customStyle="1" w:styleId="Balk3Char">
    <w:name w:val="Başlık 3 Char"/>
    <w:basedOn w:val="VarsaylanParagrafYazTipi"/>
    <w:link w:val="Balk3"/>
    <w:uiPriority w:val="9"/>
    <w:rsid w:val="0024223F"/>
    <w:rPr>
      <w:rFonts w:ascii="Imperial BT" w:eastAsia="Times New Roman" w:hAnsi="Imperial BT" w:cs="Times New Roman"/>
      <w:b/>
      <w:bCs/>
      <w:sz w:val="20"/>
      <w:szCs w:val="20"/>
    </w:rPr>
  </w:style>
  <w:style w:type="character" w:customStyle="1" w:styleId="Balk4Char">
    <w:name w:val="Başlık 4 Char"/>
    <w:basedOn w:val="VarsaylanParagrafYazTipi"/>
    <w:link w:val="Balk4"/>
    <w:uiPriority w:val="9"/>
    <w:rsid w:val="00014A51"/>
    <w:rPr>
      <w:rFonts w:ascii="Imperial BT" w:eastAsiaTheme="majorEastAsia" w:hAnsi="Imperial BT" w:cs="Times New Roman"/>
      <w:b/>
      <w:bCs/>
      <w:color w:val="000000" w:themeColor="text1"/>
      <w:sz w:val="20"/>
      <w:szCs w:val="20"/>
    </w:rPr>
  </w:style>
  <w:style w:type="numbering" w:customStyle="1" w:styleId="Stil1">
    <w:name w:val="Stil1"/>
    <w:basedOn w:val="ListeYok"/>
    <w:uiPriority w:val="99"/>
    <w:rsid w:val="00A177E2"/>
    <w:pPr>
      <w:numPr>
        <w:numId w:val="1"/>
      </w:numPr>
    </w:pPr>
  </w:style>
  <w:style w:type="paragraph" w:customStyle="1" w:styleId="GvdeMetni21">
    <w:name w:val="Gövde Metni 21"/>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paragraph" w:customStyle="1" w:styleId="Metin">
    <w:name w:val="Metin"/>
    <w:rsid w:val="00C40138"/>
    <w:pPr>
      <w:tabs>
        <w:tab w:val="left" w:pos="566"/>
      </w:tabs>
      <w:spacing w:after="0" w:line="240" w:lineRule="auto"/>
      <w:ind w:firstLine="566"/>
      <w:jc w:val="both"/>
    </w:pPr>
    <w:rPr>
      <w:rFonts w:ascii="Times New Roman" w:eastAsia="Times New Roman" w:hAnsi="Times New Roman" w:cs="Times New Roman"/>
      <w:sz w:val="19"/>
      <w:szCs w:val="20"/>
    </w:rPr>
  </w:style>
  <w:style w:type="character" w:customStyle="1" w:styleId="apple-converted-space">
    <w:name w:val="apple-converted-space"/>
    <w:basedOn w:val="VarsaylanParagrafYazTipi"/>
    <w:rsid w:val="00C40138"/>
  </w:style>
  <w:style w:type="character" w:customStyle="1" w:styleId="spelle">
    <w:name w:val="spelle"/>
    <w:basedOn w:val="VarsaylanParagrafYazTipi"/>
    <w:rsid w:val="00C40138"/>
  </w:style>
  <w:style w:type="character" w:customStyle="1" w:styleId="grame">
    <w:name w:val="grame"/>
    <w:basedOn w:val="VarsaylanParagrafYazTipi"/>
    <w:rsid w:val="00C40138"/>
  </w:style>
  <w:style w:type="character" w:customStyle="1" w:styleId="Balk5Char">
    <w:name w:val="Başlık 5 Char"/>
    <w:basedOn w:val="VarsaylanParagrafYazTipi"/>
    <w:link w:val="Balk5"/>
    <w:rsid w:val="00C40138"/>
    <w:rPr>
      <w:rFonts w:asciiTheme="majorHAnsi" w:eastAsiaTheme="majorEastAsia" w:hAnsiTheme="majorHAnsi" w:cstheme="majorBidi"/>
      <w:color w:val="2F5496" w:themeColor="accent1" w:themeShade="BF"/>
      <w:sz w:val="36"/>
    </w:rPr>
  </w:style>
  <w:style w:type="paragraph" w:customStyle="1" w:styleId="msonormal0">
    <w:name w:val="msonormal"/>
    <w:basedOn w:val="Normal"/>
    <w:rsid w:val="00C40138"/>
    <w:pPr>
      <w:spacing w:before="100" w:beforeAutospacing="1" w:after="100" w:afterAutospacing="1" w:line="240" w:lineRule="auto"/>
      <w:ind w:left="0" w:firstLine="0"/>
    </w:pPr>
    <w:rPr>
      <w:color w:val="auto"/>
      <w:sz w:val="24"/>
      <w:szCs w:val="24"/>
    </w:rPr>
  </w:style>
  <w:style w:type="paragraph" w:customStyle="1" w:styleId="calibre1">
    <w:name w:val="calibre1"/>
    <w:basedOn w:val="Normal"/>
    <w:rsid w:val="00C40138"/>
    <w:pPr>
      <w:spacing w:before="100" w:beforeAutospacing="1" w:after="100" w:afterAutospacing="1" w:line="240" w:lineRule="auto"/>
      <w:ind w:left="0" w:firstLine="0"/>
    </w:pPr>
    <w:rPr>
      <w:color w:val="auto"/>
      <w:sz w:val="24"/>
      <w:szCs w:val="24"/>
    </w:rPr>
  </w:style>
  <w:style w:type="character" w:styleId="zlenenKpr">
    <w:name w:val="FollowedHyperlink"/>
    <w:basedOn w:val="VarsaylanParagrafYazTipi"/>
    <w:unhideWhenUsed/>
    <w:rsid w:val="00C40138"/>
    <w:rPr>
      <w:color w:val="800080"/>
      <w:u w:val="single"/>
    </w:rPr>
  </w:style>
  <w:style w:type="paragraph" w:customStyle="1" w:styleId="3-normalyaz">
    <w:name w:val="3-normalyaz"/>
    <w:basedOn w:val="Normal"/>
    <w:rsid w:val="00C40138"/>
    <w:pPr>
      <w:spacing w:before="100" w:beforeAutospacing="1" w:after="100" w:afterAutospacing="1" w:line="240" w:lineRule="auto"/>
      <w:ind w:left="0" w:firstLine="0"/>
    </w:pPr>
    <w:rPr>
      <w:color w:val="auto"/>
      <w:sz w:val="24"/>
      <w:szCs w:val="24"/>
    </w:rPr>
  </w:style>
  <w:style w:type="paragraph" w:customStyle="1" w:styleId="GvdeMetni22">
    <w:name w:val="Gövde Metni 22"/>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character" w:customStyle="1" w:styleId="normal1">
    <w:name w:val="normal1"/>
    <w:basedOn w:val="VarsaylanParagrafYazTipi"/>
    <w:rsid w:val="00C40138"/>
  </w:style>
  <w:style w:type="character" w:styleId="Gl">
    <w:name w:val="Strong"/>
    <w:basedOn w:val="VarsaylanParagrafYazTipi"/>
    <w:uiPriority w:val="22"/>
    <w:qFormat/>
    <w:rsid w:val="00C40138"/>
    <w:rPr>
      <w:b/>
      <w:bCs/>
    </w:rPr>
  </w:style>
  <w:style w:type="paragraph" w:styleId="GvdeMetni">
    <w:name w:val="Body Text"/>
    <w:basedOn w:val="Normal"/>
    <w:link w:val="GvdeMetniChar"/>
    <w:rsid w:val="00C40138"/>
    <w:pPr>
      <w:tabs>
        <w:tab w:val="right" w:pos="7143"/>
      </w:tabs>
      <w:autoSpaceDE w:val="0"/>
      <w:autoSpaceDN w:val="0"/>
      <w:adjustRightInd w:val="0"/>
      <w:spacing w:before="120" w:after="0" w:line="240" w:lineRule="auto"/>
      <w:ind w:left="0" w:firstLine="0"/>
      <w:jc w:val="center"/>
    </w:pPr>
    <w:rPr>
      <w:b/>
      <w:bCs/>
      <w:color w:val="800000"/>
      <w:sz w:val="26"/>
      <w:szCs w:val="24"/>
    </w:rPr>
  </w:style>
  <w:style w:type="character" w:customStyle="1" w:styleId="GvdeMetniChar">
    <w:name w:val="Gövde Metni Char"/>
    <w:basedOn w:val="VarsaylanParagrafYazTipi"/>
    <w:link w:val="GvdeMetni"/>
    <w:rsid w:val="00C40138"/>
    <w:rPr>
      <w:rFonts w:ascii="Times New Roman" w:eastAsia="Times New Roman" w:hAnsi="Times New Roman" w:cs="Times New Roman"/>
      <w:b/>
      <w:bCs/>
      <w:color w:val="800000"/>
      <w:sz w:val="26"/>
      <w:szCs w:val="24"/>
    </w:rPr>
  </w:style>
  <w:style w:type="paragraph" w:styleId="KonuBal">
    <w:name w:val="Title"/>
    <w:basedOn w:val="Normal"/>
    <w:link w:val="KonuBalChar"/>
    <w:qFormat/>
    <w:rsid w:val="00C40138"/>
    <w:pPr>
      <w:tabs>
        <w:tab w:val="left" w:pos="396"/>
      </w:tabs>
      <w:autoSpaceDE w:val="0"/>
      <w:autoSpaceDN w:val="0"/>
      <w:adjustRightInd w:val="0"/>
      <w:spacing w:before="120" w:after="0" w:line="240" w:lineRule="auto"/>
      <w:ind w:left="0" w:firstLine="0"/>
      <w:jc w:val="center"/>
    </w:pPr>
    <w:rPr>
      <w:b/>
      <w:color w:val="800000"/>
      <w:sz w:val="26"/>
      <w:szCs w:val="24"/>
    </w:rPr>
  </w:style>
  <w:style w:type="character" w:customStyle="1" w:styleId="KonuBalChar">
    <w:name w:val="Konu Başlığı Char"/>
    <w:basedOn w:val="VarsaylanParagrafYazTipi"/>
    <w:link w:val="KonuBal"/>
    <w:rsid w:val="00C40138"/>
    <w:rPr>
      <w:rFonts w:ascii="Times New Roman" w:eastAsia="Times New Roman" w:hAnsi="Times New Roman" w:cs="Times New Roman"/>
      <w:b/>
      <w:color w:val="800000"/>
      <w:sz w:val="26"/>
      <w:szCs w:val="24"/>
    </w:rPr>
  </w:style>
  <w:style w:type="paragraph" w:styleId="GvdeMetniGirintisi">
    <w:name w:val="Body Text Indent"/>
    <w:basedOn w:val="Normal"/>
    <w:link w:val="GvdeMetniGirintisiChar"/>
    <w:unhideWhenUsed/>
    <w:rsid w:val="00C40138"/>
    <w:pPr>
      <w:spacing w:after="120"/>
      <w:ind w:left="283"/>
    </w:pPr>
  </w:style>
  <w:style w:type="character" w:customStyle="1" w:styleId="GvdeMetniGirintisiChar">
    <w:name w:val="Gövde Metni Girintisi Char"/>
    <w:basedOn w:val="VarsaylanParagrafYazTipi"/>
    <w:link w:val="GvdeMetniGirintisi"/>
    <w:rsid w:val="00C40138"/>
    <w:rPr>
      <w:rFonts w:ascii="Times New Roman" w:eastAsia="Times New Roman" w:hAnsi="Times New Roman" w:cs="Times New Roman"/>
      <w:color w:val="000000"/>
      <w:sz w:val="36"/>
    </w:rPr>
  </w:style>
  <w:style w:type="paragraph" w:styleId="GvdeMetni2">
    <w:name w:val="Body Text 2"/>
    <w:basedOn w:val="Normal"/>
    <w:link w:val="GvdeMetni2Char"/>
    <w:unhideWhenUsed/>
    <w:rsid w:val="00C40138"/>
    <w:pPr>
      <w:spacing w:after="120" w:line="480" w:lineRule="auto"/>
    </w:pPr>
  </w:style>
  <w:style w:type="character" w:customStyle="1" w:styleId="GvdeMetni2Char">
    <w:name w:val="Gövde Metni 2 Char"/>
    <w:basedOn w:val="VarsaylanParagrafYazTipi"/>
    <w:link w:val="GvdeMetni2"/>
    <w:rsid w:val="00C40138"/>
    <w:rPr>
      <w:rFonts w:ascii="Times New Roman" w:eastAsia="Times New Roman" w:hAnsi="Times New Roman" w:cs="Times New Roman"/>
      <w:color w:val="000000"/>
      <w:sz w:val="36"/>
    </w:rPr>
  </w:style>
  <w:style w:type="paragraph" w:styleId="GvdeMetniGirintisi2">
    <w:name w:val="Body Text Indent 2"/>
    <w:basedOn w:val="Normal"/>
    <w:link w:val="GvdeMetniGirintisi2Char"/>
    <w:unhideWhenUsed/>
    <w:rsid w:val="00C40138"/>
    <w:pPr>
      <w:spacing w:after="120" w:line="480" w:lineRule="auto"/>
      <w:ind w:left="283"/>
    </w:pPr>
  </w:style>
  <w:style w:type="character" w:customStyle="1" w:styleId="GvdeMetniGirintisi2Char">
    <w:name w:val="Gövde Metni Girintisi 2 Char"/>
    <w:basedOn w:val="VarsaylanParagrafYazTipi"/>
    <w:link w:val="GvdeMetniGirintisi2"/>
    <w:rsid w:val="00C40138"/>
    <w:rPr>
      <w:rFonts w:ascii="Times New Roman" w:eastAsia="Times New Roman" w:hAnsi="Times New Roman" w:cs="Times New Roman"/>
      <w:color w:val="000000"/>
      <w:sz w:val="36"/>
    </w:rPr>
  </w:style>
  <w:style w:type="paragraph" w:styleId="GvdeMetni3">
    <w:name w:val="Body Text 3"/>
    <w:basedOn w:val="Normal"/>
    <w:link w:val="GvdeMetni3Char"/>
    <w:unhideWhenUsed/>
    <w:rsid w:val="00C40138"/>
    <w:pPr>
      <w:spacing w:after="120"/>
    </w:pPr>
    <w:rPr>
      <w:sz w:val="16"/>
      <w:szCs w:val="16"/>
    </w:rPr>
  </w:style>
  <w:style w:type="character" w:customStyle="1" w:styleId="GvdeMetni3Char">
    <w:name w:val="Gövde Metni 3 Char"/>
    <w:basedOn w:val="VarsaylanParagrafYazTipi"/>
    <w:link w:val="GvdeMetni3"/>
    <w:rsid w:val="00C40138"/>
    <w:rPr>
      <w:rFonts w:ascii="Times New Roman" w:eastAsia="Times New Roman" w:hAnsi="Times New Roman" w:cs="Times New Roman"/>
      <w:color w:val="000000"/>
      <w:sz w:val="16"/>
      <w:szCs w:val="16"/>
    </w:rPr>
  </w:style>
  <w:style w:type="character" w:customStyle="1" w:styleId="zmlenmeyenBahsetme1">
    <w:name w:val="Çözümlenmeyen Bahsetme1"/>
    <w:basedOn w:val="VarsaylanParagrafYazTipi"/>
    <w:uiPriority w:val="99"/>
    <w:semiHidden/>
    <w:unhideWhenUsed/>
    <w:rsid w:val="00C40138"/>
    <w:rPr>
      <w:color w:val="605E5C"/>
      <w:shd w:val="clear" w:color="auto" w:fill="E1DFDD"/>
    </w:rPr>
  </w:style>
  <w:style w:type="paragraph" w:styleId="stBilgi">
    <w:name w:val="header"/>
    <w:basedOn w:val="Normal"/>
    <w:link w:val="stBilgiChar"/>
    <w:unhideWhenUsed/>
    <w:rsid w:val="006F4475"/>
    <w:pPr>
      <w:tabs>
        <w:tab w:val="center" w:pos="4536"/>
        <w:tab w:val="right" w:pos="9072"/>
      </w:tabs>
      <w:spacing w:after="0" w:line="240" w:lineRule="auto"/>
    </w:pPr>
  </w:style>
  <w:style w:type="character" w:customStyle="1" w:styleId="stBilgiChar">
    <w:name w:val="Üst Bilgi Char"/>
    <w:basedOn w:val="VarsaylanParagrafYazTipi"/>
    <w:link w:val="stBilgi"/>
    <w:rsid w:val="006F4475"/>
    <w:rPr>
      <w:rFonts w:ascii="Times New Roman" w:eastAsia="Times New Roman" w:hAnsi="Times New Roman" w:cs="Times New Roman"/>
      <w:color w:val="000000"/>
      <w:sz w:val="36"/>
    </w:rPr>
  </w:style>
  <w:style w:type="table" w:customStyle="1" w:styleId="TabloKlavuzu1">
    <w:name w:val="Tablo Kılavuzu1"/>
    <w:basedOn w:val="NormalTablo"/>
    <w:next w:val="TabloKlavuzu"/>
    <w:uiPriority w:val="39"/>
    <w:rsid w:val="0076522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0">
    <w:name w:val="Başlık #1_"/>
    <w:basedOn w:val="VarsaylanParagrafYazTipi"/>
    <w:link w:val="Balk11"/>
    <w:rsid w:val="000F65DE"/>
    <w:rPr>
      <w:rFonts w:ascii="Arial" w:eastAsia="Arial" w:hAnsi="Arial" w:cs="Arial"/>
      <w:b/>
      <w:bCs/>
      <w:sz w:val="42"/>
      <w:szCs w:val="42"/>
    </w:rPr>
  </w:style>
  <w:style w:type="paragraph" w:customStyle="1" w:styleId="Balk11">
    <w:name w:val="Başlık #1"/>
    <w:basedOn w:val="Normal"/>
    <w:link w:val="Balk10"/>
    <w:rsid w:val="000F65DE"/>
    <w:pPr>
      <w:widowControl w:val="0"/>
      <w:spacing w:before="420" w:after="100" w:line="240" w:lineRule="auto"/>
      <w:ind w:left="1420" w:firstLine="0"/>
      <w:outlineLvl w:val="0"/>
    </w:pPr>
    <w:rPr>
      <w:rFonts w:ascii="Arial" w:eastAsia="Arial" w:hAnsi="Arial" w:cs="Arial"/>
      <w:b/>
      <w:bCs/>
      <w:color w:val="auto"/>
      <w:sz w:val="42"/>
      <w:szCs w:val="42"/>
    </w:rPr>
  </w:style>
  <w:style w:type="character" w:customStyle="1" w:styleId="zmlenmeyenBahsetme2">
    <w:name w:val="Çözümlenmeyen Bahsetme2"/>
    <w:basedOn w:val="VarsaylanParagrafYazTipi"/>
    <w:uiPriority w:val="99"/>
    <w:semiHidden/>
    <w:unhideWhenUsed/>
    <w:rsid w:val="00580DE2"/>
    <w:rPr>
      <w:color w:val="605E5C"/>
      <w:shd w:val="clear" w:color="auto" w:fill="E1DFDD"/>
    </w:rPr>
  </w:style>
  <w:style w:type="character" w:customStyle="1" w:styleId="zmlenmeyenBahsetme3">
    <w:name w:val="Çözümlenmeyen Bahsetme3"/>
    <w:basedOn w:val="VarsaylanParagrafYazTipi"/>
    <w:uiPriority w:val="99"/>
    <w:semiHidden/>
    <w:unhideWhenUsed/>
    <w:rsid w:val="00E10744"/>
    <w:rPr>
      <w:color w:val="605E5C"/>
      <w:shd w:val="clear" w:color="auto" w:fill="E1DFDD"/>
    </w:rPr>
  </w:style>
  <w:style w:type="character" w:customStyle="1" w:styleId="zmlenmeyenBahsetme4">
    <w:name w:val="Çözümlenmeyen Bahsetme4"/>
    <w:basedOn w:val="VarsaylanParagrafYazTipi"/>
    <w:uiPriority w:val="99"/>
    <w:semiHidden/>
    <w:unhideWhenUsed/>
    <w:rsid w:val="005D3C57"/>
    <w:rPr>
      <w:color w:val="605E5C"/>
      <w:shd w:val="clear" w:color="auto" w:fill="E1DFDD"/>
    </w:rPr>
  </w:style>
  <w:style w:type="paragraph" w:styleId="DzMetin">
    <w:name w:val="Plain Text"/>
    <w:basedOn w:val="Normal"/>
    <w:link w:val="DzMetinChar"/>
    <w:rsid w:val="00691A13"/>
    <w:pPr>
      <w:spacing w:after="0" w:line="240" w:lineRule="auto"/>
      <w:ind w:left="0" w:firstLine="0"/>
    </w:pPr>
    <w:rPr>
      <w:rFonts w:ascii="Courier New" w:hAnsi="Courier New" w:cs="Courier New"/>
      <w:color w:val="auto"/>
      <w:sz w:val="20"/>
      <w:szCs w:val="20"/>
    </w:rPr>
  </w:style>
  <w:style w:type="character" w:customStyle="1" w:styleId="DzMetinChar">
    <w:name w:val="Düz Metin Char"/>
    <w:basedOn w:val="VarsaylanParagrafYazTipi"/>
    <w:link w:val="DzMetin"/>
    <w:rsid w:val="00691A13"/>
    <w:rPr>
      <w:rFonts w:ascii="Courier New" w:eastAsia="Times New Roman" w:hAnsi="Courier New" w:cs="Courier New"/>
      <w:sz w:val="20"/>
      <w:szCs w:val="20"/>
    </w:rPr>
  </w:style>
  <w:style w:type="character" w:customStyle="1" w:styleId="glyphicon">
    <w:name w:val="glyphicon"/>
    <w:basedOn w:val="VarsaylanParagrafYazTipi"/>
    <w:rsid w:val="00691A13"/>
  </w:style>
  <w:style w:type="character" w:customStyle="1" w:styleId="collapsible-item-title-link-text">
    <w:name w:val="collapsible-item-title-link-text"/>
    <w:basedOn w:val="VarsaylanParagrafYazTipi"/>
    <w:rsid w:val="00691A13"/>
  </w:style>
  <w:style w:type="table" w:customStyle="1" w:styleId="TableGrid">
    <w:name w:val="TableGrid"/>
    <w:rsid w:val="00691A13"/>
    <w:pPr>
      <w:spacing w:after="0" w:line="240" w:lineRule="auto"/>
    </w:pPr>
    <w:tblPr>
      <w:tblCellMar>
        <w:top w:w="0" w:type="dxa"/>
        <w:left w:w="0" w:type="dxa"/>
        <w:bottom w:w="0" w:type="dxa"/>
        <w:right w:w="0" w:type="dxa"/>
      </w:tblCellMar>
    </w:tblPr>
  </w:style>
  <w:style w:type="paragraph" w:customStyle="1" w:styleId="3-NormalYaz0">
    <w:name w:val="3-Normal Yazı"/>
    <w:rsid w:val="00691A13"/>
    <w:pPr>
      <w:tabs>
        <w:tab w:val="left" w:pos="566"/>
      </w:tabs>
      <w:spacing w:after="0" w:line="240" w:lineRule="auto"/>
      <w:jc w:val="both"/>
    </w:pPr>
    <w:rPr>
      <w:rFonts w:ascii="Times New Roman" w:eastAsia="ヒラギノ明朝 Pro W3" w:hAnsi="Times" w:cs="Times New Roman"/>
      <w:sz w:val="19"/>
      <w:szCs w:val="20"/>
      <w:lang w:eastAsia="en-US"/>
    </w:rPr>
  </w:style>
  <w:style w:type="character" w:customStyle="1" w:styleId="zmlenmeyenBahsetme41">
    <w:name w:val="Çözümlenmeyen Bahsetme41"/>
    <w:basedOn w:val="VarsaylanParagrafYazTipi"/>
    <w:uiPriority w:val="99"/>
    <w:semiHidden/>
    <w:unhideWhenUsed/>
    <w:rsid w:val="00691A13"/>
    <w:rPr>
      <w:color w:val="605E5C"/>
      <w:shd w:val="clear" w:color="auto" w:fill="E1DFDD"/>
    </w:rPr>
  </w:style>
  <w:style w:type="character" w:styleId="AklamaBavurusu">
    <w:name w:val="annotation reference"/>
    <w:basedOn w:val="VarsaylanParagrafYazTipi"/>
    <w:semiHidden/>
    <w:unhideWhenUsed/>
    <w:rsid w:val="00691A13"/>
    <w:rPr>
      <w:sz w:val="16"/>
      <w:szCs w:val="16"/>
    </w:rPr>
  </w:style>
  <w:style w:type="paragraph" w:styleId="AklamaMetni">
    <w:name w:val="annotation text"/>
    <w:basedOn w:val="Normal"/>
    <w:link w:val="AklamaMetniChar"/>
    <w:semiHidden/>
    <w:unhideWhenUsed/>
    <w:rsid w:val="00691A13"/>
    <w:pPr>
      <w:spacing w:line="240" w:lineRule="auto"/>
    </w:pPr>
    <w:rPr>
      <w:sz w:val="20"/>
      <w:szCs w:val="20"/>
    </w:rPr>
  </w:style>
  <w:style w:type="character" w:customStyle="1" w:styleId="AklamaMetniChar">
    <w:name w:val="Açıklama Metni Char"/>
    <w:basedOn w:val="VarsaylanParagrafYazTipi"/>
    <w:link w:val="AklamaMetni"/>
    <w:semiHidden/>
    <w:rsid w:val="00691A13"/>
    <w:rPr>
      <w:rFonts w:ascii="Times New Roman" w:eastAsia="Times New Roman" w:hAnsi="Times New Roman" w:cs="Times New Roman"/>
      <w:color w:val="000000"/>
      <w:sz w:val="20"/>
      <w:szCs w:val="20"/>
    </w:rPr>
  </w:style>
  <w:style w:type="paragraph" w:styleId="AklamaKonusu">
    <w:name w:val="annotation subject"/>
    <w:basedOn w:val="AklamaMetni"/>
    <w:next w:val="AklamaMetni"/>
    <w:link w:val="AklamaKonusuChar"/>
    <w:uiPriority w:val="99"/>
    <w:semiHidden/>
    <w:unhideWhenUsed/>
    <w:rsid w:val="00691A13"/>
    <w:rPr>
      <w:b/>
      <w:bCs/>
    </w:rPr>
  </w:style>
  <w:style w:type="character" w:customStyle="1" w:styleId="AklamaKonusuChar">
    <w:name w:val="Açıklama Konusu Char"/>
    <w:basedOn w:val="AklamaMetniChar"/>
    <w:link w:val="AklamaKonusu"/>
    <w:uiPriority w:val="99"/>
    <w:semiHidden/>
    <w:rsid w:val="00691A13"/>
    <w:rPr>
      <w:rFonts w:ascii="Times New Roman" w:eastAsia="Times New Roman" w:hAnsi="Times New Roman" w:cs="Times New Roman"/>
      <w:b/>
      <w:bCs/>
      <w:color w:val="000000"/>
      <w:sz w:val="20"/>
      <w:szCs w:val="20"/>
    </w:rPr>
  </w:style>
  <w:style w:type="character" w:customStyle="1" w:styleId="zmlenmeyenBahsetme5">
    <w:name w:val="Çözümlenmeyen Bahsetme5"/>
    <w:basedOn w:val="VarsaylanParagrafYazTipi"/>
    <w:uiPriority w:val="99"/>
    <w:semiHidden/>
    <w:unhideWhenUsed/>
    <w:rsid w:val="00CC03E9"/>
    <w:rPr>
      <w:color w:val="605E5C"/>
      <w:shd w:val="clear" w:color="auto" w:fill="E1DFDD"/>
    </w:rPr>
  </w:style>
  <w:style w:type="character" w:customStyle="1" w:styleId="A0">
    <w:name w:val="A0"/>
    <w:uiPriority w:val="99"/>
    <w:rsid w:val="000E3008"/>
    <w:rPr>
      <w:rFonts w:cs="Trola-Regular"/>
      <w:color w:val="000000"/>
      <w:sz w:val="23"/>
      <w:szCs w:val="23"/>
    </w:rPr>
  </w:style>
  <w:style w:type="paragraph" w:styleId="AralkYok">
    <w:name w:val="No Spacing"/>
    <w:qFormat/>
    <w:rsid w:val="00BF69A9"/>
    <w:pPr>
      <w:spacing w:after="0" w:line="240" w:lineRule="auto"/>
      <w:ind w:left="54" w:hanging="10"/>
    </w:pPr>
    <w:rPr>
      <w:rFonts w:ascii="Times New Roman" w:eastAsia="Times New Roman" w:hAnsi="Times New Roman" w:cs="Times New Roman"/>
      <w:color w:val="000000"/>
      <w:sz w:val="36"/>
    </w:rPr>
  </w:style>
  <w:style w:type="character" w:styleId="zmlenmeyenBahsetme">
    <w:name w:val="Unresolved Mention"/>
    <w:basedOn w:val="VarsaylanParagrafYazTipi"/>
    <w:uiPriority w:val="99"/>
    <w:semiHidden/>
    <w:unhideWhenUsed/>
    <w:rsid w:val="006B125D"/>
    <w:rPr>
      <w:color w:val="605E5C"/>
      <w:shd w:val="clear" w:color="auto" w:fill="E1DFDD"/>
    </w:rPr>
  </w:style>
  <w:style w:type="character" w:customStyle="1" w:styleId="Balk7Char">
    <w:name w:val="Başlık 7 Char"/>
    <w:basedOn w:val="VarsaylanParagrafYazTipi"/>
    <w:link w:val="Balk7"/>
    <w:rsid w:val="00CD25AB"/>
    <w:rPr>
      <w:rFonts w:ascii="Times New Roman" w:eastAsia="Times New Roman" w:hAnsi="Times New Roman" w:cs="Times New Roman"/>
      <w:sz w:val="24"/>
      <w:szCs w:val="24"/>
    </w:rPr>
  </w:style>
  <w:style w:type="character" w:customStyle="1" w:styleId="Balk8Char">
    <w:name w:val="Başlık 8 Char"/>
    <w:basedOn w:val="VarsaylanParagrafYazTipi"/>
    <w:link w:val="Balk8"/>
    <w:rsid w:val="00CD25AB"/>
    <w:rPr>
      <w:rFonts w:ascii="Times New Roman" w:eastAsia="Times New Roman" w:hAnsi="Times New Roman" w:cs="Times New Roman"/>
      <w:b/>
      <w:bCs/>
      <w:sz w:val="28"/>
      <w:szCs w:val="28"/>
    </w:rPr>
  </w:style>
  <w:style w:type="character" w:customStyle="1" w:styleId="Balk9Char">
    <w:name w:val="Başlık 9 Char"/>
    <w:basedOn w:val="VarsaylanParagrafYazTipi"/>
    <w:link w:val="Balk9"/>
    <w:uiPriority w:val="9"/>
    <w:rsid w:val="00CD25AB"/>
    <w:rPr>
      <w:rFonts w:ascii="Times New Roman" w:eastAsia="Times New Roman" w:hAnsi="Times New Roman" w:cs="Times New Roman"/>
      <w:b/>
      <w:bCs/>
      <w:sz w:val="24"/>
      <w:szCs w:val="24"/>
    </w:rPr>
  </w:style>
  <w:style w:type="numbering" w:customStyle="1" w:styleId="ListeYok1">
    <w:name w:val="Liste Yok1"/>
    <w:next w:val="ListeYok"/>
    <w:uiPriority w:val="99"/>
    <w:semiHidden/>
    <w:unhideWhenUsed/>
    <w:rsid w:val="00CD25AB"/>
  </w:style>
  <w:style w:type="character" w:styleId="SayfaNumaras">
    <w:name w:val="page number"/>
    <w:basedOn w:val="VarsaylanParagrafYazTipi"/>
    <w:rsid w:val="00CD25AB"/>
  </w:style>
  <w:style w:type="paragraph" w:customStyle="1" w:styleId="PlainText1">
    <w:name w:val="Plain Text1"/>
    <w:basedOn w:val="Normal"/>
    <w:rsid w:val="00CD25AB"/>
    <w:pPr>
      <w:widowControl w:val="0"/>
      <w:spacing w:after="0" w:line="240" w:lineRule="auto"/>
      <w:ind w:left="0" w:firstLine="0"/>
    </w:pPr>
    <w:rPr>
      <w:rFonts w:ascii="Courier New" w:hAnsi="Courier New"/>
      <w:color w:val="auto"/>
      <w:sz w:val="24"/>
      <w:szCs w:val="24"/>
    </w:rPr>
  </w:style>
  <w:style w:type="paragraph" w:customStyle="1" w:styleId="BodyText21">
    <w:name w:val="Body Text 21"/>
    <w:basedOn w:val="Normal"/>
    <w:rsid w:val="00CD25AB"/>
    <w:pPr>
      <w:tabs>
        <w:tab w:val="left" w:pos="284"/>
      </w:tabs>
      <w:spacing w:after="0" w:line="240" w:lineRule="auto"/>
      <w:ind w:left="0" w:firstLine="0"/>
      <w:jc w:val="both"/>
    </w:pPr>
    <w:rPr>
      <w:color w:val="auto"/>
      <w:sz w:val="24"/>
      <w:szCs w:val="24"/>
    </w:rPr>
  </w:style>
  <w:style w:type="paragraph" w:styleId="BelgeBalantlar">
    <w:name w:val="Document Map"/>
    <w:basedOn w:val="Normal"/>
    <w:link w:val="BelgeBalantlarChar"/>
    <w:semiHidden/>
    <w:rsid w:val="00CD25AB"/>
    <w:pPr>
      <w:shd w:val="clear" w:color="auto" w:fill="000080"/>
      <w:spacing w:after="0" w:line="240" w:lineRule="auto"/>
      <w:ind w:left="0" w:firstLine="0"/>
    </w:pPr>
    <w:rPr>
      <w:rFonts w:ascii="Tahoma" w:hAnsi="Tahoma" w:cs="Tahoma"/>
      <w:color w:val="auto"/>
      <w:sz w:val="24"/>
      <w:szCs w:val="24"/>
    </w:rPr>
  </w:style>
  <w:style w:type="character" w:customStyle="1" w:styleId="BelgeBalantlarChar">
    <w:name w:val="Belge Bağlantıları Char"/>
    <w:basedOn w:val="VarsaylanParagrafYazTipi"/>
    <w:link w:val="BelgeBalantlar"/>
    <w:semiHidden/>
    <w:rsid w:val="00CD25AB"/>
    <w:rPr>
      <w:rFonts w:ascii="Tahoma" w:eastAsia="Times New Roman" w:hAnsi="Tahoma" w:cs="Tahoma"/>
      <w:sz w:val="24"/>
      <w:szCs w:val="24"/>
      <w:shd w:val="clear" w:color="auto" w:fill="000080"/>
    </w:rPr>
  </w:style>
  <w:style w:type="paragraph" w:styleId="HTMLncedenBiimlendirilmi">
    <w:name w:val="HTML Preformatted"/>
    <w:basedOn w:val="Normal"/>
    <w:link w:val="HTMLncedenBiimlendirilmiChar"/>
    <w:rsid w:val="00CD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ourier New" w:hAnsi="Courier New" w:cs="Courier New"/>
      <w:color w:val="auto"/>
      <w:sz w:val="20"/>
      <w:szCs w:val="20"/>
    </w:rPr>
  </w:style>
  <w:style w:type="character" w:customStyle="1" w:styleId="HTMLncedenBiimlendirilmiChar">
    <w:name w:val="HTML Önceden Biçimlendirilmiş Char"/>
    <w:basedOn w:val="VarsaylanParagrafYazTipi"/>
    <w:link w:val="HTMLncedenBiimlendirilmi"/>
    <w:rsid w:val="00CD25AB"/>
    <w:rPr>
      <w:rFonts w:ascii="Courier New" w:eastAsia="Courier New" w:hAnsi="Courier New" w:cs="Courier New"/>
      <w:sz w:val="20"/>
      <w:szCs w:val="20"/>
    </w:rPr>
  </w:style>
  <w:style w:type="paragraph" w:customStyle="1" w:styleId="NormalWeb5">
    <w:name w:val="Normal (Web)5"/>
    <w:basedOn w:val="Normal"/>
    <w:rsid w:val="00CD25AB"/>
    <w:pPr>
      <w:spacing w:before="100" w:beforeAutospacing="1" w:after="100" w:afterAutospacing="1" w:line="204" w:lineRule="atLeast"/>
      <w:ind w:left="0" w:firstLine="0"/>
      <w:jc w:val="both"/>
    </w:pPr>
    <w:rPr>
      <w:rFonts w:ascii="Tahoma" w:eastAsia="Arial Unicode MS" w:hAnsi="Tahoma" w:cs="Tahoma"/>
      <w:sz w:val="14"/>
      <w:szCs w:val="14"/>
    </w:rPr>
  </w:style>
  <w:style w:type="character" w:customStyle="1" w:styleId="GvdemetniKaln4">
    <w:name w:val="Gövde metni + Kalın4"/>
    <w:rsid w:val="00CD25AB"/>
    <w:rPr>
      <w:rFonts w:ascii="Times New Roman" w:hAnsi="Times New Roman" w:cs="Times New Roman"/>
      <w:b/>
      <w:bCs/>
      <w:spacing w:val="0"/>
      <w:sz w:val="17"/>
      <w:szCs w:val="17"/>
    </w:rPr>
  </w:style>
  <w:style w:type="character" w:customStyle="1" w:styleId="Normal10">
    <w:name w:val="Normal1"/>
    <w:rsid w:val="00CD25AB"/>
    <w:rPr>
      <w:rFonts w:ascii="Times New Roman" w:eastAsia="Times New Roman" w:hAnsi="Times New Roman" w:cs="Times New Roman" w:hint="default"/>
      <w:noProof w:val="0"/>
      <w:sz w:val="24"/>
      <w:lang w:val="en-GB"/>
    </w:rPr>
  </w:style>
  <w:style w:type="paragraph" w:customStyle="1" w:styleId="metin0">
    <w:name w:val="metin"/>
    <w:basedOn w:val="Normal"/>
    <w:rsid w:val="00CD25AB"/>
    <w:pPr>
      <w:spacing w:before="100" w:beforeAutospacing="1" w:after="100" w:afterAutospacing="1" w:line="240" w:lineRule="auto"/>
      <w:ind w:left="0" w:firstLine="0"/>
    </w:pPr>
    <w:rPr>
      <w:color w:val="auto"/>
      <w:sz w:val="24"/>
      <w:szCs w:val="24"/>
    </w:rPr>
  </w:style>
  <w:style w:type="character" w:styleId="Vurgu">
    <w:name w:val="Emphasis"/>
    <w:uiPriority w:val="20"/>
    <w:qFormat/>
    <w:rsid w:val="00CD25AB"/>
    <w:rPr>
      <w:i/>
      <w:iCs/>
    </w:rPr>
  </w:style>
  <w:style w:type="paragraph" w:customStyle="1" w:styleId="2-ortabaslk">
    <w:name w:val="2-ortabaslk"/>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
    <w:name w:val="msobodytextindent"/>
    <w:basedOn w:val="Normal"/>
    <w:rsid w:val="009B0A90"/>
    <w:pPr>
      <w:spacing w:before="100" w:beforeAutospacing="1" w:after="100" w:afterAutospacing="1" w:line="240" w:lineRule="auto"/>
      <w:ind w:left="0" w:firstLine="0"/>
    </w:pPr>
    <w:rPr>
      <w:color w:val="auto"/>
      <w:sz w:val="24"/>
      <w:szCs w:val="24"/>
    </w:rPr>
  </w:style>
  <w:style w:type="paragraph" w:customStyle="1" w:styleId="aralkyok0">
    <w:name w:val="aralkyok"/>
    <w:basedOn w:val="Normal"/>
    <w:rsid w:val="009B0A90"/>
    <w:pPr>
      <w:spacing w:before="100" w:beforeAutospacing="1" w:after="100" w:afterAutospacing="1" w:line="240" w:lineRule="auto"/>
      <w:ind w:left="0" w:firstLine="0"/>
    </w:pPr>
    <w:rPr>
      <w:color w:val="auto"/>
      <w:sz w:val="24"/>
      <w:szCs w:val="24"/>
    </w:rPr>
  </w:style>
  <w:style w:type="paragraph" w:customStyle="1" w:styleId="3-normalyaz00">
    <w:name w:val="3-normalyaz0"/>
    <w:basedOn w:val="Normal"/>
    <w:rsid w:val="009B0A90"/>
    <w:pPr>
      <w:spacing w:before="100" w:beforeAutospacing="1" w:after="100" w:afterAutospacing="1" w:line="240" w:lineRule="auto"/>
      <w:ind w:left="0" w:firstLine="0"/>
    </w:pPr>
    <w:rPr>
      <w:color w:val="auto"/>
      <w:sz w:val="24"/>
      <w:szCs w:val="24"/>
    </w:rPr>
  </w:style>
  <w:style w:type="paragraph" w:customStyle="1" w:styleId="bodytext210">
    <w:name w:val="bodytext21"/>
    <w:basedOn w:val="Normal"/>
    <w:rsid w:val="009B0A90"/>
    <w:pPr>
      <w:spacing w:before="100" w:beforeAutospacing="1" w:after="100" w:afterAutospacing="1" w:line="240" w:lineRule="auto"/>
      <w:ind w:left="0" w:firstLine="0"/>
    </w:pPr>
    <w:rPr>
      <w:color w:val="auto"/>
      <w:sz w:val="24"/>
      <w:szCs w:val="24"/>
    </w:rPr>
  </w:style>
  <w:style w:type="paragraph" w:customStyle="1" w:styleId="msonormalcxsporta">
    <w:name w:val="msonormalcxsporta"/>
    <w:basedOn w:val="Normal"/>
    <w:rsid w:val="009B0A90"/>
    <w:pPr>
      <w:spacing w:before="100" w:beforeAutospacing="1" w:after="100" w:afterAutospacing="1" w:line="240" w:lineRule="auto"/>
      <w:ind w:left="0" w:firstLine="0"/>
    </w:pPr>
    <w:rPr>
      <w:color w:val="auto"/>
      <w:sz w:val="24"/>
      <w:szCs w:val="24"/>
    </w:rPr>
  </w:style>
  <w:style w:type="paragraph" w:customStyle="1" w:styleId="3-normalyaz4">
    <w:name w:val="3-normalyaz4"/>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3">
    <w:name w:val="msobodytextindent3"/>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2">
    <w:name w:val="msobodytextindent2"/>
    <w:basedOn w:val="Normal"/>
    <w:rsid w:val="009B0A90"/>
    <w:pPr>
      <w:spacing w:before="100" w:beforeAutospacing="1" w:after="100" w:afterAutospacing="1" w:line="240" w:lineRule="auto"/>
      <w:ind w:left="0" w:firstLine="0"/>
    </w:pPr>
    <w:rPr>
      <w:color w:val="auto"/>
      <w:sz w:val="24"/>
      <w:szCs w:val="24"/>
    </w:rPr>
  </w:style>
  <w:style w:type="paragraph" w:customStyle="1" w:styleId="3-normalyaz1">
    <w:name w:val="3-normalyaz1"/>
    <w:basedOn w:val="Normal"/>
    <w:rsid w:val="009B0A90"/>
    <w:pPr>
      <w:spacing w:before="100" w:beforeAutospacing="1" w:after="100" w:afterAutospacing="1" w:line="240" w:lineRule="auto"/>
      <w:ind w:left="0" w:firstLine="0"/>
    </w:pPr>
    <w:rPr>
      <w:color w:val="auto"/>
      <w:sz w:val="24"/>
      <w:szCs w:val="24"/>
    </w:rPr>
  </w:style>
  <w:style w:type="paragraph" w:customStyle="1" w:styleId="gvdemetni210">
    <w:name w:val="gvdemetni21"/>
    <w:basedOn w:val="Normal"/>
    <w:rsid w:val="009B0A90"/>
    <w:pPr>
      <w:spacing w:before="100" w:beforeAutospacing="1" w:after="100" w:afterAutospacing="1" w:line="240" w:lineRule="auto"/>
      <w:ind w:left="0" w:firstLine="0"/>
    </w:pPr>
    <w:rPr>
      <w:color w:val="auto"/>
      <w:sz w:val="24"/>
      <w:szCs w:val="24"/>
    </w:rPr>
  </w:style>
  <w:style w:type="paragraph" w:customStyle="1" w:styleId="listeparagraf0">
    <w:name w:val="listeparagraf"/>
    <w:basedOn w:val="Normal"/>
    <w:rsid w:val="009B0A90"/>
    <w:pPr>
      <w:spacing w:before="100" w:beforeAutospacing="1" w:after="100" w:afterAutospacing="1" w:line="240" w:lineRule="auto"/>
      <w:ind w:left="0" w:firstLine="0"/>
    </w:pPr>
    <w:rPr>
      <w:color w:val="auto"/>
      <w:sz w:val="24"/>
      <w:szCs w:val="24"/>
    </w:rPr>
  </w:style>
  <w:style w:type="paragraph" w:customStyle="1" w:styleId="metin00">
    <w:name w:val="metin0"/>
    <w:basedOn w:val="Normal"/>
    <w:rsid w:val="009B0A90"/>
    <w:pPr>
      <w:spacing w:before="100" w:beforeAutospacing="1" w:after="100" w:afterAutospacing="1" w:line="240" w:lineRule="auto"/>
      <w:ind w:left="0" w:firstLine="0"/>
    </w:pPr>
    <w:rPr>
      <w:color w:val="auto"/>
      <w:sz w:val="24"/>
      <w:szCs w:val="24"/>
    </w:rPr>
  </w:style>
  <w:style w:type="character" w:customStyle="1" w:styleId="stbilgiChar0">
    <w:name w:val="Üstbilgi Char"/>
    <w:rsid w:val="002A4212"/>
    <w:rPr>
      <w:rFonts w:ascii="Calibri" w:eastAsia="Calibri" w:hAnsi="Calibri"/>
      <w:sz w:val="22"/>
      <w:szCs w:val="22"/>
      <w:lang w:val="tr-TR" w:eastAsia="en-US" w:bidi="ar-SA"/>
    </w:rPr>
  </w:style>
  <w:style w:type="paragraph" w:customStyle="1" w:styleId="a">
    <w:basedOn w:val="Normal"/>
    <w:next w:val="AltBilgi"/>
    <w:link w:val="AltbilgiChar0"/>
    <w:rsid w:val="002A4212"/>
    <w:pPr>
      <w:tabs>
        <w:tab w:val="center" w:pos="4536"/>
        <w:tab w:val="right" w:pos="9072"/>
      </w:tabs>
      <w:spacing w:after="200" w:line="276" w:lineRule="auto"/>
      <w:ind w:left="0" w:firstLine="0"/>
    </w:pPr>
    <w:rPr>
      <w:rFonts w:ascii="Calibri" w:eastAsia="Calibri" w:hAnsi="Calibri"/>
      <w:color w:val="auto"/>
      <w:sz w:val="22"/>
      <w:lang w:eastAsia="en-US"/>
    </w:rPr>
  </w:style>
  <w:style w:type="character" w:customStyle="1" w:styleId="AltbilgiChar0">
    <w:name w:val="Altbilgi Char"/>
    <w:link w:val="a"/>
    <w:rsid w:val="002A4212"/>
    <w:rPr>
      <w:rFonts w:ascii="Calibri" w:eastAsia="Calibri" w:hAnsi="Calibri" w:cs="Times New Roman"/>
      <w:lang w:eastAsia="en-US"/>
    </w:rPr>
  </w:style>
  <w:style w:type="character" w:customStyle="1" w:styleId="GvdeMetniGirintisi3Char">
    <w:name w:val="Gövde Metni Girintisi 3 Char"/>
    <w:link w:val="GvdeMetniGirintisi3"/>
    <w:rsid w:val="002A4212"/>
    <w:rPr>
      <w:b/>
      <w:sz w:val="24"/>
      <w:szCs w:val="24"/>
      <w:lang w:eastAsia="zh-CN"/>
    </w:rPr>
  </w:style>
  <w:style w:type="paragraph" w:styleId="GvdeMetniGirintisi3">
    <w:name w:val="Body Text Indent 3"/>
    <w:basedOn w:val="Normal"/>
    <w:link w:val="GvdeMetniGirintisi3Char"/>
    <w:rsid w:val="002A4212"/>
    <w:pPr>
      <w:spacing w:after="0" w:line="240" w:lineRule="auto"/>
      <w:ind w:left="0" w:firstLine="708"/>
      <w:jc w:val="both"/>
    </w:pPr>
    <w:rPr>
      <w:rFonts w:asciiTheme="minorHAnsi" w:eastAsiaTheme="minorEastAsia" w:hAnsiTheme="minorHAnsi" w:cstheme="minorBidi"/>
      <w:b/>
      <w:color w:val="auto"/>
      <w:sz w:val="24"/>
      <w:szCs w:val="24"/>
      <w:lang w:eastAsia="zh-CN"/>
    </w:rPr>
  </w:style>
  <w:style w:type="character" w:customStyle="1" w:styleId="GvdeMetniGirintisi3Char1">
    <w:name w:val="Gövde Metni Girintisi 3 Char1"/>
    <w:basedOn w:val="VarsaylanParagrafYazTipi"/>
    <w:semiHidden/>
    <w:rsid w:val="002A4212"/>
    <w:rPr>
      <w:rFonts w:ascii="Times New Roman" w:eastAsia="Times New Roman" w:hAnsi="Times New Roman" w:cs="Times New Roman"/>
      <w:color w:val="000000"/>
      <w:sz w:val="16"/>
      <w:szCs w:val="16"/>
    </w:rPr>
  </w:style>
  <w:style w:type="paragraph" w:customStyle="1" w:styleId="msoacetate0">
    <w:name w:val="msoacetate"/>
    <w:basedOn w:val="Normal"/>
    <w:rsid w:val="002A4212"/>
    <w:pPr>
      <w:spacing w:after="0" w:line="240" w:lineRule="auto"/>
      <w:ind w:left="0" w:firstLine="0"/>
    </w:pPr>
    <w:rPr>
      <w:rFonts w:ascii="Tahoma" w:eastAsia="Calibri" w:hAnsi="Tahoma" w:cs="Tahoma"/>
      <w:color w:val="auto"/>
      <w:sz w:val="16"/>
      <w:szCs w:val="16"/>
      <w:lang w:eastAsia="en-US"/>
    </w:rPr>
  </w:style>
  <w:style w:type="character" w:customStyle="1" w:styleId="Normal9nk">
    <w:name w:val="Normal + 9 nk"/>
    <w:aliases w:val="Kalın,İki Yana Yasla,İlk satır:  1,25 cm + 9,5 nk Char Char"/>
    <w:link w:val="Normal9nk1"/>
    <w:rsid w:val="002A4212"/>
    <w:rPr>
      <w:sz w:val="18"/>
      <w:szCs w:val="18"/>
    </w:rPr>
  </w:style>
  <w:style w:type="paragraph" w:customStyle="1" w:styleId="Normal9nk1">
    <w:name w:val="Normal + 9 nk1"/>
    <w:aliases w:val="Kalın1,İki Yana Yasla1,İlk satır:  11,25 cm + 91,5 nk1"/>
    <w:basedOn w:val="AralkYok"/>
    <w:link w:val="Normal9nk"/>
    <w:rsid w:val="002A4212"/>
    <w:pPr>
      <w:ind w:left="0" w:firstLine="708"/>
      <w:jc w:val="both"/>
    </w:pPr>
    <w:rPr>
      <w:rFonts w:asciiTheme="minorHAnsi" w:eastAsiaTheme="minorEastAsia" w:hAnsiTheme="minorHAnsi" w:cstheme="minorBidi"/>
      <w:color w:val="auto"/>
      <w:sz w:val="18"/>
      <w:szCs w:val="18"/>
    </w:rPr>
  </w:style>
  <w:style w:type="paragraph" w:customStyle="1" w:styleId="2-OrtaBaslk0">
    <w:name w:val="2-Orta Baslık"/>
    <w:rsid w:val="002A4212"/>
    <w:pPr>
      <w:spacing w:after="0" w:line="240" w:lineRule="auto"/>
      <w:jc w:val="center"/>
    </w:pPr>
    <w:rPr>
      <w:rFonts w:ascii="Times New Roman" w:eastAsia="Times New Roman" w:hAnsi="Times New Roman" w:cs="Times New Roman"/>
      <w:b/>
      <w:sz w:val="19"/>
      <w:szCs w:val="20"/>
      <w:lang w:eastAsia="en-US"/>
    </w:rPr>
  </w:style>
  <w:style w:type="character" w:customStyle="1" w:styleId="Gvdemetni0">
    <w:name w:val="Gövde metni_"/>
    <w:link w:val="Gvdemetni1"/>
    <w:rsid w:val="002A4212"/>
    <w:rPr>
      <w:rFonts w:eastAsia="Courier New"/>
      <w:sz w:val="70"/>
      <w:szCs w:val="70"/>
      <w:shd w:val="clear" w:color="auto" w:fill="FFFFFF"/>
    </w:rPr>
  </w:style>
  <w:style w:type="paragraph" w:customStyle="1" w:styleId="Gvdemetni1">
    <w:name w:val="Gövde metni1"/>
    <w:basedOn w:val="Normal"/>
    <w:link w:val="Gvdemetni0"/>
    <w:rsid w:val="002A4212"/>
    <w:pPr>
      <w:widowControl w:val="0"/>
      <w:shd w:val="clear" w:color="auto" w:fill="FFFFFF"/>
      <w:spacing w:before="840" w:after="840" w:line="900" w:lineRule="exact"/>
      <w:ind w:left="0" w:firstLine="2080"/>
      <w:jc w:val="both"/>
    </w:pPr>
    <w:rPr>
      <w:rFonts w:asciiTheme="minorHAnsi" w:eastAsia="Courier New" w:hAnsiTheme="minorHAnsi" w:cstheme="minorBidi"/>
      <w:color w:val="auto"/>
      <w:sz w:val="70"/>
      <w:szCs w:val="70"/>
    </w:rPr>
  </w:style>
  <w:style w:type="paragraph" w:customStyle="1" w:styleId="Gvdemetni4">
    <w:name w:val="Gövde metni"/>
    <w:basedOn w:val="Normal"/>
    <w:rsid w:val="002A4212"/>
    <w:pPr>
      <w:widowControl w:val="0"/>
      <w:shd w:val="clear" w:color="auto" w:fill="FFFFFF"/>
      <w:spacing w:before="120" w:after="480" w:line="197" w:lineRule="exact"/>
      <w:ind w:left="0" w:firstLine="500"/>
      <w:jc w:val="both"/>
    </w:pPr>
    <w:rPr>
      <w:rFonts w:eastAsia="Courier New"/>
      <w:color w:val="auto"/>
      <w:sz w:val="17"/>
      <w:szCs w:val="17"/>
    </w:rPr>
  </w:style>
  <w:style w:type="character" w:customStyle="1" w:styleId="DipnotMetniChar1">
    <w:name w:val="Dipnot Metni Char1"/>
    <w:basedOn w:val="VarsaylanParagrafYazTipi"/>
    <w:uiPriority w:val="99"/>
    <w:semiHidden/>
    <w:rsid w:val="002A4212"/>
    <w:rPr>
      <w:rFonts w:ascii="Times New Roman" w:eastAsia="SimSun" w:hAnsi="Times New Roman" w:cs="Times New Roman"/>
      <w:sz w:val="20"/>
      <w:szCs w:val="20"/>
      <w:lang w:eastAsia="zh-CN"/>
    </w:rPr>
  </w:style>
  <w:style w:type="character" w:customStyle="1" w:styleId="GvdeMetniChar1">
    <w:name w:val="Gövde Metni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GirintisiChar1">
    <w:name w:val="Gövde Metni Girintisi Char1"/>
    <w:basedOn w:val="VarsaylanParagrafYazTipi"/>
    <w:semiHidden/>
    <w:rsid w:val="002A4212"/>
    <w:rPr>
      <w:rFonts w:ascii="Times New Roman" w:eastAsia="SimSun" w:hAnsi="Times New Roman" w:cs="Times New Roman"/>
      <w:sz w:val="24"/>
      <w:szCs w:val="24"/>
      <w:lang w:eastAsia="zh-CN"/>
    </w:rPr>
  </w:style>
  <w:style w:type="character" w:customStyle="1" w:styleId="GvdeMetni2Char1">
    <w:name w:val="Gövde Metni 2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3Char1">
    <w:name w:val="Gövde Metni 3 Char1"/>
    <w:basedOn w:val="VarsaylanParagrafYazTipi"/>
    <w:uiPriority w:val="99"/>
    <w:semiHidden/>
    <w:rsid w:val="002A4212"/>
    <w:rPr>
      <w:rFonts w:ascii="Times New Roman" w:eastAsia="SimSun" w:hAnsi="Times New Roman" w:cs="Times New Roman"/>
      <w:sz w:val="16"/>
      <w:szCs w:val="16"/>
      <w:lang w:eastAsia="zh-CN"/>
    </w:rPr>
  </w:style>
  <w:style w:type="character" w:customStyle="1" w:styleId="GvdeMetniGirintisi2Char1">
    <w:name w:val="Gövde Metni Girintisi 2 Char1"/>
    <w:basedOn w:val="VarsaylanParagrafYazTipi"/>
    <w:semiHidden/>
    <w:rsid w:val="002A4212"/>
    <w:rPr>
      <w:rFonts w:ascii="Times New Roman" w:eastAsia="SimSun" w:hAnsi="Times New Roman" w:cs="Times New Roman"/>
      <w:sz w:val="24"/>
      <w:szCs w:val="24"/>
      <w:lang w:eastAsia="zh-CN"/>
    </w:rPr>
  </w:style>
  <w:style w:type="character" w:customStyle="1" w:styleId="DzMetinChar1">
    <w:name w:val="Düz Metin Char1"/>
    <w:basedOn w:val="VarsaylanParagrafYazTipi"/>
    <w:uiPriority w:val="99"/>
    <w:semiHidden/>
    <w:rsid w:val="002A4212"/>
    <w:rPr>
      <w:rFonts w:ascii="Consolas" w:eastAsia="SimSun" w:hAnsi="Consolas" w:cs="Times New Roman"/>
      <w:sz w:val="21"/>
      <w:szCs w:val="21"/>
      <w:lang w:eastAsia="zh-CN"/>
    </w:rPr>
  </w:style>
  <w:style w:type="character" w:customStyle="1" w:styleId="BalonMetniChar1">
    <w:name w:val="Balon Metni Char1"/>
    <w:basedOn w:val="VarsaylanParagrafYazTipi"/>
    <w:uiPriority w:val="99"/>
    <w:semiHidden/>
    <w:rsid w:val="002A4212"/>
    <w:rPr>
      <w:rFonts w:ascii="Segoe UI" w:eastAsia="SimSun" w:hAnsi="Segoe UI" w:cs="Segoe UI"/>
      <w:sz w:val="18"/>
      <w:szCs w:val="18"/>
      <w:lang w:eastAsia="zh-CN"/>
    </w:rPr>
  </w:style>
  <w:style w:type="paragraph" w:customStyle="1" w:styleId="a1">
    <w:basedOn w:val="Normal"/>
    <w:next w:val="AltBilgi"/>
    <w:rsid w:val="00107EC3"/>
    <w:pPr>
      <w:tabs>
        <w:tab w:val="center" w:pos="4536"/>
        <w:tab w:val="right" w:pos="9072"/>
      </w:tabs>
      <w:spacing w:after="0" w:line="240" w:lineRule="auto"/>
      <w:ind w:left="0" w:firstLine="0"/>
    </w:pPr>
    <w:rPr>
      <w:color w:val="auto"/>
      <w:sz w:val="20"/>
      <w:szCs w:val="20"/>
    </w:rPr>
  </w:style>
  <w:style w:type="paragraph" w:customStyle="1" w:styleId="nore">
    <w:name w:val="nore"/>
    <w:basedOn w:val="Normal"/>
    <w:rsid w:val="00107EC3"/>
    <w:pPr>
      <w:spacing w:before="100" w:beforeAutospacing="1" w:after="100" w:afterAutospacing="1" w:line="240" w:lineRule="auto"/>
      <w:ind w:left="0" w:firstLine="0"/>
    </w:pPr>
    <w:rPr>
      <w:color w:val="auto"/>
      <w:sz w:val="24"/>
      <w:szCs w:val="24"/>
    </w:rPr>
  </w:style>
  <w:style w:type="paragraph" w:customStyle="1" w:styleId="Default">
    <w:name w:val="Default"/>
    <w:rsid w:val="00107EC3"/>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ListeYok2">
    <w:name w:val="Liste Yok2"/>
    <w:next w:val="ListeYok"/>
    <w:uiPriority w:val="99"/>
    <w:semiHidden/>
    <w:unhideWhenUsed/>
    <w:rsid w:val="00195191"/>
  </w:style>
  <w:style w:type="table" w:customStyle="1" w:styleId="TableGrid1">
    <w:name w:val="TableGrid1"/>
    <w:rsid w:val="00195191"/>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10">
      <w:bodyDiv w:val="1"/>
      <w:marLeft w:val="0"/>
      <w:marRight w:val="0"/>
      <w:marTop w:val="0"/>
      <w:marBottom w:val="0"/>
      <w:divBdr>
        <w:top w:val="none" w:sz="0" w:space="0" w:color="auto"/>
        <w:left w:val="none" w:sz="0" w:space="0" w:color="auto"/>
        <w:bottom w:val="none" w:sz="0" w:space="0" w:color="auto"/>
        <w:right w:val="none" w:sz="0" w:space="0" w:color="auto"/>
      </w:divBdr>
    </w:div>
    <w:div w:id="20475175">
      <w:bodyDiv w:val="1"/>
      <w:marLeft w:val="0"/>
      <w:marRight w:val="0"/>
      <w:marTop w:val="0"/>
      <w:marBottom w:val="0"/>
      <w:divBdr>
        <w:top w:val="none" w:sz="0" w:space="0" w:color="auto"/>
        <w:left w:val="none" w:sz="0" w:space="0" w:color="auto"/>
        <w:bottom w:val="none" w:sz="0" w:space="0" w:color="auto"/>
        <w:right w:val="none" w:sz="0" w:space="0" w:color="auto"/>
      </w:divBdr>
    </w:div>
    <w:div w:id="70587213">
      <w:bodyDiv w:val="1"/>
      <w:marLeft w:val="0"/>
      <w:marRight w:val="0"/>
      <w:marTop w:val="0"/>
      <w:marBottom w:val="0"/>
      <w:divBdr>
        <w:top w:val="none" w:sz="0" w:space="0" w:color="auto"/>
        <w:left w:val="none" w:sz="0" w:space="0" w:color="auto"/>
        <w:bottom w:val="none" w:sz="0" w:space="0" w:color="auto"/>
        <w:right w:val="none" w:sz="0" w:space="0" w:color="auto"/>
      </w:divBdr>
    </w:div>
    <w:div w:id="74516768">
      <w:bodyDiv w:val="1"/>
      <w:marLeft w:val="0"/>
      <w:marRight w:val="0"/>
      <w:marTop w:val="0"/>
      <w:marBottom w:val="0"/>
      <w:divBdr>
        <w:top w:val="none" w:sz="0" w:space="0" w:color="auto"/>
        <w:left w:val="none" w:sz="0" w:space="0" w:color="auto"/>
        <w:bottom w:val="none" w:sz="0" w:space="0" w:color="auto"/>
        <w:right w:val="none" w:sz="0" w:space="0" w:color="auto"/>
      </w:divBdr>
    </w:div>
    <w:div w:id="79760802">
      <w:bodyDiv w:val="1"/>
      <w:marLeft w:val="0"/>
      <w:marRight w:val="0"/>
      <w:marTop w:val="0"/>
      <w:marBottom w:val="0"/>
      <w:divBdr>
        <w:top w:val="none" w:sz="0" w:space="0" w:color="auto"/>
        <w:left w:val="none" w:sz="0" w:space="0" w:color="auto"/>
        <w:bottom w:val="none" w:sz="0" w:space="0" w:color="auto"/>
        <w:right w:val="none" w:sz="0" w:space="0" w:color="auto"/>
      </w:divBdr>
    </w:div>
    <w:div w:id="299574544">
      <w:bodyDiv w:val="1"/>
      <w:marLeft w:val="0"/>
      <w:marRight w:val="0"/>
      <w:marTop w:val="0"/>
      <w:marBottom w:val="0"/>
      <w:divBdr>
        <w:top w:val="none" w:sz="0" w:space="0" w:color="auto"/>
        <w:left w:val="none" w:sz="0" w:space="0" w:color="auto"/>
        <w:bottom w:val="none" w:sz="0" w:space="0" w:color="auto"/>
        <w:right w:val="none" w:sz="0" w:space="0" w:color="auto"/>
      </w:divBdr>
    </w:div>
    <w:div w:id="316886799">
      <w:bodyDiv w:val="1"/>
      <w:marLeft w:val="0"/>
      <w:marRight w:val="0"/>
      <w:marTop w:val="0"/>
      <w:marBottom w:val="0"/>
      <w:divBdr>
        <w:top w:val="none" w:sz="0" w:space="0" w:color="auto"/>
        <w:left w:val="none" w:sz="0" w:space="0" w:color="auto"/>
        <w:bottom w:val="none" w:sz="0" w:space="0" w:color="auto"/>
        <w:right w:val="none" w:sz="0" w:space="0" w:color="auto"/>
      </w:divBdr>
    </w:div>
    <w:div w:id="359285145">
      <w:bodyDiv w:val="1"/>
      <w:marLeft w:val="0"/>
      <w:marRight w:val="0"/>
      <w:marTop w:val="0"/>
      <w:marBottom w:val="0"/>
      <w:divBdr>
        <w:top w:val="none" w:sz="0" w:space="0" w:color="auto"/>
        <w:left w:val="none" w:sz="0" w:space="0" w:color="auto"/>
        <w:bottom w:val="none" w:sz="0" w:space="0" w:color="auto"/>
        <w:right w:val="none" w:sz="0" w:space="0" w:color="auto"/>
      </w:divBdr>
    </w:div>
    <w:div w:id="516892927">
      <w:bodyDiv w:val="1"/>
      <w:marLeft w:val="0"/>
      <w:marRight w:val="0"/>
      <w:marTop w:val="0"/>
      <w:marBottom w:val="0"/>
      <w:divBdr>
        <w:top w:val="none" w:sz="0" w:space="0" w:color="auto"/>
        <w:left w:val="none" w:sz="0" w:space="0" w:color="auto"/>
        <w:bottom w:val="none" w:sz="0" w:space="0" w:color="auto"/>
        <w:right w:val="none" w:sz="0" w:space="0" w:color="auto"/>
      </w:divBdr>
    </w:div>
    <w:div w:id="518738650">
      <w:bodyDiv w:val="1"/>
      <w:marLeft w:val="0"/>
      <w:marRight w:val="0"/>
      <w:marTop w:val="0"/>
      <w:marBottom w:val="0"/>
      <w:divBdr>
        <w:top w:val="none" w:sz="0" w:space="0" w:color="auto"/>
        <w:left w:val="none" w:sz="0" w:space="0" w:color="auto"/>
        <w:bottom w:val="none" w:sz="0" w:space="0" w:color="auto"/>
        <w:right w:val="none" w:sz="0" w:space="0" w:color="auto"/>
      </w:divBdr>
    </w:div>
    <w:div w:id="532961171">
      <w:bodyDiv w:val="1"/>
      <w:marLeft w:val="0"/>
      <w:marRight w:val="0"/>
      <w:marTop w:val="0"/>
      <w:marBottom w:val="0"/>
      <w:divBdr>
        <w:top w:val="none" w:sz="0" w:space="0" w:color="auto"/>
        <w:left w:val="none" w:sz="0" w:space="0" w:color="auto"/>
        <w:bottom w:val="none" w:sz="0" w:space="0" w:color="auto"/>
        <w:right w:val="none" w:sz="0" w:space="0" w:color="auto"/>
      </w:divBdr>
    </w:div>
    <w:div w:id="593323423">
      <w:bodyDiv w:val="1"/>
      <w:marLeft w:val="0"/>
      <w:marRight w:val="0"/>
      <w:marTop w:val="0"/>
      <w:marBottom w:val="0"/>
      <w:divBdr>
        <w:top w:val="none" w:sz="0" w:space="0" w:color="auto"/>
        <w:left w:val="none" w:sz="0" w:space="0" w:color="auto"/>
        <w:bottom w:val="none" w:sz="0" w:space="0" w:color="auto"/>
        <w:right w:val="none" w:sz="0" w:space="0" w:color="auto"/>
      </w:divBdr>
    </w:div>
    <w:div w:id="646713023">
      <w:bodyDiv w:val="1"/>
      <w:marLeft w:val="0"/>
      <w:marRight w:val="0"/>
      <w:marTop w:val="0"/>
      <w:marBottom w:val="0"/>
      <w:divBdr>
        <w:top w:val="none" w:sz="0" w:space="0" w:color="auto"/>
        <w:left w:val="none" w:sz="0" w:space="0" w:color="auto"/>
        <w:bottom w:val="none" w:sz="0" w:space="0" w:color="auto"/>
        <w:right w:val="none" w:sz="0" w:space="0" w:color="auto"/>
      </w:divBdr>
    </w:div>
    <w:div w:id="687564340">
      <w:bodyDiv w:val="1"/>
      <w:marLeft w:val="0"/>
      <w:marRight w:val="0"/>
      <w:marTop w:val="0"/>
      <w:marBottom w:val="0"/>
      <w:divBdr>
        <w:top w:val="none" w:sz="0" w:space="0" w:color="auto"/>
        <w:left w:val="none" w:sz="0" w:space="0" w:color="auto"/>
        <w:bottom w:val="none" w:sz="0" w:space="0" w:color="auto"/>
        <w:right w:val="none" w:sz="0" w:space="0" w:color="auto"/>
      </w:divBdr>
    </w:div>
    <w:div w:id="704133487">
      <w:bodyDiv w:val="1"/>
      <w:marLeft w:val="0"/>
      <w:marRight w:val="0"/>
      <w:marTop w:val="0"/>
      <w:marBottom w:val="0"/>
      <w:divBdr>
        <w:top w:val="none" w:sz="0" w:space="0" w:color="auto"/>
        <w:left w:val="none" w:sz="0" w:space="0" w:color="auto"/>
        <w:bottom w:val="none" w:sz="0" w:space="0" w:color="auto"/>
        <w:right w:val="none" w:sz="0" w:space="0" w:color="auto"/>
      </w:divBdr>
    </w:div>
    <w:div w:id="797145028">
      <w:bodyDiv w:val="1"/>
      <w:marLeft w:val="0"/>
      <w:marRight w:val="0"/>
      <w:marTop w:val="0"/>
      <w:marBottom w:val="0"/>
      <w:divBdr>
        <w:top w:val="none" w:sz="0" w:space="0" w:color="auto"/>
        <w:left w:val="none" w:sz="0" w:space="0" w:color="auto"/>
        <w:bottom w:val="none" w:sz="0" w:space="0" w:color="auto"/>
        <w:right w:val="none" w:sz="0" w:space="0" w:color="auto"/>
      </w:divBdr>
    </w:div>
    <w:div w:id="808742473">
      <w:bodyDiv w:val="1"/>
      <w:marLeft w:val="0"/>
      <w:marRight w:val="0"/>
      <w:marTop w:val="0"/>
      <w:marBottom w:val="0"/>
      <w:divBdr>
        <w:top w:val="none" w:sz="0" w:space="0" w:color="auto"/>
        <w:left w:val="none" w:sz="0" w:space="0" w:color="auto"/>
        <w:bottom w:val="none" w:sz="0" w:space="0" w:color="auto"/>
        <w:right w:val="none" w:sz="0" w:space="0" w:color="auto"/>
      </w:divBdr>
      <w:divsChild>
        <w:div w:id="717170201">
          <w:marLeft w:val="0"/>
          <w:marRight w:val="0"/>
          <w:marTop w:val="0"/>
          <w:marBottom w:val="0"/>
          <w:divBdr>
            <w:top w:val="none" w:sz="0" w:space="0" w:color="auto"/>
            <w:left w:val="none" w:sz="0" w:space="0" w:color="auto"/>
            <w:bottom w:val="none" w:sz="0" w:space="0" w:color="auto"/>
            <w:right w:val="none" w:sz="0" w:space="0" w:color="auto"/>
          </w:divBdr>
          <w:divsChild>
            <w:div w:id="1733117945">
              <w:marLeft w:val="0"/>
              <w:marRight w:val="0"/>
              <w:marTop w:val="0"/>
              <w:marBottom w:val="0"/>
              <w:divBdr>
                <w:top w:val="none" w:sz="0" w:space="0" w:color="auto"/>
                <w:left w:val="none" w:sz="0" w:space="0" w:color="auto"/>
                <w:bottom w:val="none" w:sz="0" w:space="0" w:color="auto"/>
                <w:right w:val="none" w:sz="0" w:space="0" w:color="auto"/>
              </w:divBdr>
              <w:divsChild>
                <w:div w:id="242227705">
                  <w:marLeft w:val="0"/>
                  <w:marRight w:val="0"/>
                  <w:marTop w:val="0"/>
                  <w:marBottom w:val="0"/>
                  <w:divBdr>
                    <w:top w:val="none" w:sz="0" w:space="0" w:color="auto"/>
                    <w:left w:val="none" w:sz="0" w:space="0" w:color="auto"/>
                    <w:bottom w:val="none" w:sz="0" w:space="0" w:color="auto"/>
                    <w:right w:val="none" w:sz="0" w:space="0" w:color="auto"/>
                  </w:divBdr>
                  <w:divsChild>
                    <w:div w:id="78259921">
                      <w:marLeft w:val="0"/>
                      <w:marRight w:val="0"/>
                      <w:marTop w:val="0"/>
                      <w:marBottom w:val="0"/>
                      <w:divBdr>
                        <w:top w:val="none" w:sz="0" w:space="0" w:color="auto"/>
                        <w:left w:val="none" w:sz="0" w:space="0" w:color="auto"/>
                        <w:bottom w:val="none" w:sz="0" w:space="0" w:color="auto"/>
                        <w:right w:val="none" w:sz="0" w:space="0" w:color="auto"/>
                      </w:divBdr>
                    </w:div>
                    <w:div w:id="1567450583">
                      <w:marLeft w:val="300"/>
                      <w:marRight w:val="0"/>
                      <w:marTop w:val="0"/>
                      <w:marBottom w:val="0"/>
                      <w:divBdr>
                        <w:top w:val="none" w:sz="0" w:space="0" w:color="auto"/>
                        <w:left w:val="none" w:sz="0" w:space="0" w:color="auto"/>
                        <w:bottom w:val="none" w:sz="0" w:space="0" w:color="auto"/>
                        <w:right w:val="none" w:sz="0" w:space="0" w:color="auto"/>
                      </w:divBdr>
                      <w:divsChild>
                        <w:div w:id="499079964">
                          <w:marLeft w:val="0"/>
                          <w:marRight w:val="0"/>
                          <w:marTop w:val="0"/>
                          <w:marBottom w:val="0"/>
                          <w:divBdr>
                            <w:top w:val="none" w:sz="0" w:space="0" w:color="auto"/>
                            <w:left w:val="none" w:sz="0" w:space="0" w:color="auto"/>
                            <w:bottom w:val="none" w:sz="0" w:space="0" w:color="auto"/>
                            <w:right w:val="none" w:sz="0" w:space="0" w:color="auto"/>
                          </w:divBdr>
                          <w:divsChild>
                            <w:div w:id="6928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424857">
          <w:marLeft w:val="0"/>
          <w:marRight w:val="0"/>
          <w:marTop w:val="0"/>
          <w:marBottom w:val="0"/>
          <w:divBdr>
            <w:top w:val="none" w:sz="0" w:space="0" w:color="auto"/>
            <w:left w:val="none" w:sz="0" w:space="0" w:color="auto"/>
            <w:bottom w:val="none" w:sz="0" w:space="0" w:color="auto"/>
            <w:right w:val="none" w:sz="0" w:space="0" w:color="auto"/>
          </w:divBdr>
          <w:divsChild>
            <w:div w:id="1497375364">
              <w:marLeft w:val="0"/>
              <w:marRight w:val="0"/>
              <w:marTop w:val="0"/>
              <w:marBottom w:val="0"/>
              <w:divBdr>
                <w:top w:val="none" w:sz="0" w:space="0" w:color="auto"/>
                <w:left w:val="none" w:sz="0" w:space="0" w:color="auto"/>
                <w:bottom w:val="none" w:sz="0" w:space="0" w:color="auto"/>
                <w:right w:val="none" w:sz="0" w:space="0" w:color="auto"/>
              </w:divBdr>
              <w:divsChild>
                <w:div w:id="1342126179">
                  <w:marLeft w:val="0"/>
                  <w:marRight w:val="0"/>
                  <w:marTop w:val="0"/>
                  <w:marBottom w:val="0"/>
                  <w:divBdr>
                    <w:top w:val="none" w:sz="0" w:space="0" w:color="auto"/>
                    <w:left w:val="none" w:sz="0" w:space="0" w:color="auto"/>
                    <w:bottom w:val="none" w:sz="0" w:space="0" w:color="auto"/>
                    <w:right w:val="none" w:sz="0" w:space="0" w:color="auto"/>
                  </w:divBdr>
                  <w:divsChild>
                    <w:div w:id="900410933">
                      <w:marLeft w:val="300"/>
                      <w:marRight w:val="0"/>
                      <w:marTop w:val="0"/>
                      <w:marBottom w:val="0"/>
                      <w:divBdr>
                        <w:top w:val="none" w:sz="0" w:space="0" w:color="auto"/>
                        <w:left w:val="none" w:sz="0" w:space="0" w:color="auto"/>
                        <w:bottom w:val="none" w:sz="0" w:space="0" w:color="auto"/>
                        <w:right w:val="none" w:sz="0" w:space="0" w:color="auto"/>
                      </w:divBdr>
                      <w:divsChild>
                        <w:div w:id="1544824582">
                          <w:marLeft w:val="0"/>
                          <w:marRight w:val="0"/>
                          <w:marTop w:val="0"/>
                          <w:marBottom w:val="0"/>
                          <w:divBdr>
                            <w:top w:val="none" w:sz="0" w:space="0" w:color="auto"/>
                            <w:left w:val="none" w:sz="0" w:space="0" w:color="auto"/>
                            <w:bottom w:val="none" w:sz="0" w:space="0" w:color="auto"/>
                            <w:right w:val="none" w:sz="0" w:space="0" w:color="auto"/>
                          </w:divBdr>
                          <w:divsChild>
                            <w:div w:id="10234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59592">
      <w:bodyDiv w:val="1"/>
      <w:marLeft w:val="0"/>
      <w:marRight w:val="0"/>
      <w:marTop w:val="0"/>
      <w:marBottom w:val="0"/>
      <w:divBdr>
        <w:top w:val="none" w:sz="0" w:space="0" w:color="auto"/>
        <w:left w:val="none" w:sz="0" w:space="0" w:color="auto"/>
        <w:bottom w:val="none" w:sz="0" w:space="0" w:color="auto"/>
        <w:right w:val="none" w:sz="0" w:space="0" w:color="auto"/>
      </w:divBdr>
    </w:div>
    <w:div w:id="823160800">
      <w:bodyDiv w:val="1"/>
      <w:marLeft w:val="0"/>
      <w:marRight w:val="0"/>
      <w:marTop w:val="0"/>
      <w:marBottom w:val="0"/>
      <w:divBdr>
        <w:top w:val="none" w:sz="0" w:space="0" w:color="auto"/>
        <w:left w:val="none" w:sz="0" w:space="0" w:color="auto"/>
        <w:bottom w:val="none" w:sz="0" w:space="0" w:color="auto"/>
        <w:right w:val="none" w:sz="0" w:space="0" w:color="auto"/>
      </w:divBdr>
    </w:div>
    <w:div w:id="835534038">
      <w:bodyDiv w:val="1"/>
      <w:marLeft w:val="0"/>
      <w:marRight w:val="0"/>
      <w:marTop w:val="0"/>
      <w:marBottom w:val="0"/>
      <w:divBdr>
        <w:top w:val="none" w:sz="0" w:space="0" w:color="auto"/>
        <w:left w:val="none" w:sz="0" w:space="0" w:color="auto"/>
        <w:bottom w:val="none" w:sz="0" w:space="0" w:color="auto"/>
        <w:right w:val="none" w:sz="0" w:space="0" w:color="auto"/>
      </w:divBdr>
    </w:div>
    <w:div w:id="871844459">
      <w:bodyDiv w:val="1"/>
      <w:marLeft w:val="0"/>
      <w:marRight w:val="0"/>
      <w:marTop w:val="0"/>
      <w:marBottom w:val="0"/>
      <w:divBdr>
        <w:top w:val="none" w:sz="0" w:space="0" w:color="auto"/>
        <w:left w:val="none" w:sz="0" w:space="0" w:color="auto"/>
        <w:bottom w:val="none" w:sz="0" w:space="0" w:color="auto"/>
        <w:right w:val="none" w:sz="0" w:space="0" w:color="auto"/>
      </w:divBdr>
    </w:div>
    <w:div w:id="877401946">
      <w:bodyDiv w:val="1"/>
      <w:marLeft w:val="0"/>
      <w:marRight w:val="0"/>
      <w:marTop w:val="0"/>
      <w:marBottom w:val="0"/>
      <w:divBdr>
        <w:top w:val="none" w:sz="0" w:space="0" w:color="auto"/>
        <w:left w:val="none" w:sz="0" w:space="0" w:color="auto"/>
        <w:bottom w:val="none" w:sz="0" w:space="0" w:color="auto"/>
        <w:right w:val="none" w:sz="0" w:space="0" w:color="auto"/>
      </w:divBdr>
    </w:div>
    <w:div w:id="920142455">
      <w:bodyDiv w:val="1"/>
      <w:marLeft w:val="0"/>
      <w:marRight w:val="0"/>
      <w:marTop w:val="0"/>
      <w:marBottom w:val="0"/>
      <w:divBdr>
        <w:top w:val="none" w:sz="0" w:space="0" w:color="auto"/>
        <w:left w:val="none" w:sz="0" w:space="0" w:color="auto"/>
        <w:bottom w:val="none" w:sz="0" w:space="0" w:color="auto"/>
        <w:right w:val="none" w:sz="0" w:space="0" w:color="auto"/>
      </w:divBdr>
    </w:div>
    <w:div w:id="1045636258">
      <w:bodyDiv w:val="1"/>
      <w:marLeft w:val="0"/>
      <w:marRight w:val="0"/>
      <w:marTop w:val="0"/>
      <w:marBottom w:val="0"/>
      <w:divBdr>
        <w:top w:val="none" w:sz="0" w:space="0" w:color="auto"/>
        <w:left w:val="none" w:sz="0" w:space="0" w:color="auto"/>
        <w:bottom w:val="none" w:sz="0" w:space="0" w:color="auto"/>
        <w:right w:val="none" w:sz="0" w:space="0" w:color="auto"/>
      </w:divBdr>
    </w:div>
    <w:div w:id="1181160707">
      <w:bodyDiv w:val="1"/>
      <w:marLeft w:val="0"/>
      <w:marRight w:val="0"/>
      <w:marTop w:val="0"/>
      <w:marBottom w:val="0"/>
      <w:divBdr>
        <w:top w:val="none" w:sz="0" w:space="0" w:color="auto"/>
        <w:left w:val="none" w:sz="0" w:space="0" w:color="auto"/>
        <w:bottom w:val="none" w:sz="0" w:space="0" w:color="auto"/>
        <w:right w:val="none" w:sz="0" w:space="0" w:color="auto"/>
      </w:divBdr>
    </w:div>
    <w:div w:id="1217201973">
      <w:bodyDiv w:val="1"/>
      <w:marLeft w:val="0"/>
      <w:marRight w:val="0"/>
      <w:marTop w:val="0"/>
      <w:marBottom w:val="0"/>
      <w:divBdr>
        <w:top w:val="none" w:sz="0" w:space="0" w:color="auto"/>
        <w:left w:val="none" w:sz="0" w:space="0" w:color="auto"/>
        <w:bottom w:val="none" w:sz="0" w:space="0" w:color="auto"/>
        <w:right w:val="none" w:sz="0" w:space="0" w:color="auto"/>
      </w:divBdr>
      <w:divsChild>
        <w:div w:id="891499641">
          <w:marLeft w:val="446"/>
          <w:marRight w:val="0"/>
          <w:marTop w:val="360"/>
          <w:marBottom w:val="0"/>
          <w:divBdr>
            <w:top w:val="none" w:sz="0" w:space="0" w:color="auto"/>
            <w:left w:val="none" w:sz="0" w:space="0" w:color="auto"/>
            <w:bottom w:val="none" w:sz="0" w:space="0" w:color="auto"/>
            <w:right w:val="none" w:sz="0" w:space="0" w:color="auto"/>
          </w:divBdr>
        </w:div>
        <w:div w:id="1174299080">
          <w:marLeft w:val="446"/>
          <w:marRight w:val="0"/>
          <w:marTop w:val="360"/>
          <w:marBottom w:val="0"/>
          <w:divBdr>
            <w:top w:val="none" w:sz="0" w:space="0" w:color="auto"/>
            <w:left w:val="none" w:sz="0" w:space="0" w:color="auto"/>
            <w:bottom w:val="none" w:sz="0" w:space="0" w:color="auto"/>
            <w:right w:val="none" w:sz="0" w:space="0" w:color="auto"/>
          </w:divBdr>
        </w:div>
      </w:divsChild>
    </w:div>
    <w:div w:id="1239513517">
      <w:bodyDiv w:val="1"/>
      <w:marLeft w:val="0"/>
      <w:marRight w:val="0"/>
      <w:marTop w:val="0"/>
      <w:marBottom w:val="0"/>
      <w:divBdr>
        <w:top w:val="none" w:sz="0" w:space="0" w:color="auto"/>
        <w:left w:val="none" w:sz="0" w:space="0" w:color="auto"/>
        <w:bottom w:val="none" w:sz="0" w:space="0" w:color="auto"/>
        <w:right w:val="none" w:sz="0" w:space="0" w:color="auto"/>
      </w:divBdr>
    </w:div>
    <w:div w:id="1264417210">
      <w:bodyDiv w:val="1"/>
      <w:marLeft w:val="0"/>
      <w:marRight w:val="0"/>
      <w:marTop w:val="0"/>
      <w:marBottom w:val="0"/>
      <w:divBdr>
        <w:top w:val="none" w:sz="0" w:space="0" w:color="auto"/>
        <w:left w:val="none" w:sz="0" w:space="0" w:color="auto"/>
        <w:bottom w:val="none" w:sz="0" w:space="0" w:color="auto"/>
        <w:right w:val="none" w:sz="0" w:space="0" w:color="auto"/>
      </w:divBdr>
      <w:divsChild>
        <w:div w:id="32704261">
          <w:marLeft w:val="547"/>
          <w:marRight w:val="0"/>
          <w:marTop w:val="120"/>
          <w:marBottom w:val="0"/>
          <w:divBdr>
            <w:top w:val="none" w:sz="0" w:space="0" w:color="auto"/>
            <w:left w:val="none" w:sz="0" w:space="0" w:color="auto"/>
            <w:bottom w:val="none" w:sz="0" w:space="0" w:color="auto"/>
            <w:right w:val="none" w:sz="0" w:space="0" w:color="auto"/>
          </w:divBdr>
        </w:div>
        <w:div w:id="411389143">
          <w:marLeft w:val="547"/>
          <w:marRight w:val="0"/>
          <w:marTop w:val="120"/>
          <w:marBottom w:val="0"/>
          <w:divBdr>
            <w:top w:val="none" w:sz="0" w:space="0" w:color="auto"/>
            <w:left w:val="none" w:sz="0" w:space="0" w:color="auto"/>
            <w:bottom w:val="none" w:sz="0" w:space="0" w:color="auto"/>
            <w:right w:val="none" w:sz="0" w:space="0" w:color="auto"/>
          </w:divBdr>
        </w:div>
        <w:div w:id="498010493">
          <w:marLeft w:val="547"/>
          <w:marRight w:val="0"/>
          <w:marTop w:val="120"/>
          <w:marBottom w:val="0"/>
          <w:divBdr>
            <w:top w:val="none" w:sz="0" w:space="0" w:color="auto"/>
            <w:left w:val="none" w:sz="0" w:space="0" w:color="auto"/>
            <w:bottom w:val="none" w:sz="0" w:space="0" w:color="auto"/>
            <w:right w:val="none" w:sz="0" w:space="0" w:color="auto"/>
          </w:divBdr>
        </w:div>
        <w:div w:id="934020838">
          <w:marLeft w:val="547"/>
          <w:marRight w:val="0"/>
          <w:marTop w:val="120"/>
          <w:marBottom w:val="0"/>
          <w:divBdr>
            <w:top w:val="none" w:sz="0" w:space="0" w:color="auto"/>
            <w:left w:val="none" w:sz="0" w:space="0" w:color="auto"/>
            <w:bottom w:val="none" w:sz="0" w:space="0" w:color="auto"/>
            <w:right w:val="none" w:sz="0" w:space="0" w:color="auto"/>
          </w:divBdr>
        </w:div>
        <w:div w:id="1767192788">
          <w:marLeft w:val="547"/>
          <w:marRight w:val="0"/>
          <w:marTop w:val="120"/>
          <w:marBottom w:val="0"/>
          <w:divBdr>
            <w:top w:val="none" w:sz="0" w:space="0" w:color="auto"/>
            <w:left w:val="none" w:sz="0" w:space="0" w:color="auto"/>
            <w:bottom w:val="none" w:sz="0" w:space="0" w:color="auto"/>
            <w:right w:val="none" w:sz="0" w:space="0" w:color="auto"/>
          </w:divBdr>
        </w:div>
        <w:div w:id="1870334880">
          <w:marLeft w:val="547"/>
          <w:marRight w:val="0"/>
          <w:marTop w:val="120"/>
          <w:marBottom w:val="0"/>
          <w:divBdr>
            <w:top w:val="none" w:sz="0" w:space="0" w:color="auto"/>
            <w:left w:val="none" w:sz="0" w:space="0" w:color="auto"/>
            <w:bottom w:val="none" w:sz="0" w:space="0" w:color="auto"/>
            <w:right w:val="none" w:sz="0" w:space="0" w:color="auto"/>
          </w:divBdr>
        </w:div>
        <w:div w:id="2083062051">
          <w:marLeft w:val="547"/>
          <w:marRight w:val="0"/>
          <w:marTop w:val="120"/>
          <w:marBottom w:val="0"/>
          <w:divBdr>
            <w:top w:val="none" w:sz="0" w:space="0" w:color="auto"/>
            <w:left w:val="none" w:sz="0" w:space="0" w:color="auto"/>
            <w:bottom w:val="none" w:sz="0" w:space="0" w:color="auto"/>
            <w:right w:val="none" w:sz="0" w:space="0" w:color="auto"/>
          </w:divBdr>
        </w:div>
        <w:div w:id="2120951019">
          <w:marLeft w:val="547"/>
          <w:marRight w:val="0"/>
          <w:marTop w:val="120"/>
          <w:marBottom w:val="0"/>
          <w:divBdr>
            <w:top w:val="none" w:sz="0" w:space="0" w:color="auto"/>
            <w:left w:val="none" w:sz="0" w:space="0" w:color="auto"/>
            <w:bottom w:val="none" w:sz="0" w:space="0" w:color="auto"/>
            <w:right w:val="none" w:sz="0" w:space="0" w:color="auto"/>
          </w:divBdr>
        </w:div>
        <w:div w:id="2139911427">
          <w:marLeft w:val="547"/>
          <w:marRight w:val="0"/>
          <w:marTop w:val="120"/>
          <w:marBottom w:val="0"/>
          <w:divBdr>
            <w:top w:val="none" w:sz="0" w:space="0" w:color="auto"/>
            <w:left w:val="none" w:sz="0" w:space="0" w:color="auto"/>
            <w:bottom w:val="none" w:sz="0" w:space="0" w:color="auto"/>
            <w:right w:val="none" w:sz="0" w:space="0" w:color="auto"/>
          </w:divBdr>
        </w:div>
      </w:divsChild>
    </w:div>
    <w:div w:id="1299382493">
      <w:bodyDiv w:val="1"/>
      <w:marLeft w:val="0"/>
      <w:marRight w:val="0"/>
      <w:marTop w:val="0"/>
      <w:marBottom w:val="0"/>
      <w:divBdr>
        <w:top w:val="none" w:sz="0" w:space="0" w:color="auto"/>
        <w:left w:val="none" w:sz="0" w:space="0" w:color="auto"/>
        <w:bottom w:val="none" w:sz="0" w:space="0" w:color="auto"/>
        <w:right w:val="none" w:sz="0" w:space="0" w:color="auto"/>
      </w:divBdr>
      <w:divsChild>
        <w:div w:id="615714662">
          <w:marLeft w:val="547"/>
          <w:marRight w:val="0"/>
          <w:marTop w:val="360"/>
          <w:marBottom w:val="0"/>
          <w:divBdr>
            <w:top w:val="none" w:sz="0" w:space="0" w:color="auto"/>
            <w:left w:val="none" w:sz="0" w:space="0" w:color="auto"/>
            <w:bottom w:val="none" w:sz="0" w:space="0" w:color="auto"/>
            <w:right w:val="none" w:sz="0" w:space="0" w:color="auto"/>
          </w:divBdr>
        </w:div>
      </w:divsChild>
    </w:div>
    <w:div w:id="1302149442">
      <w:bodyDiv w:val="1"/>
      <w:marLeft w:val="0"/>
      <w:marRight w:val="0"/>
      <w:marTop w:val="0"/>
      <w:marBottom w:val="0"/>
      <w:divBdr>
        <w:top w:val="none" w:sz="0" w:space="0" w:color="auto"/>
        <w:left w:val="none" w:sz="0" w:space="0" w:color="auto"/>
        <w:bottom w:val="none" w:sz="0" w:space="0" w:color="auto"/>
        <w:right w:val="none" w:sz="0" w:space="0" w:color="auto"/>
      </w:divBdr>
      <w:divsChild>
        <w:div w:id="784230985">
          <w:marLeft w:val="547"/>
          <w:marRight w:val="0"/>
          <w:marTop w:val="240"/>
          <w:marBottom w:val="160"/>
          <w:divBdr>
            <w:top w:val="none" w:sz="0" w:space="0" w:color="auto"/>
            <w:left w:val="none" w:sz="0" w:space="0" w:color="auto"/>
            <w:bottom w:val="none" w:sz="0" w:space="0" w:color="auto"/>
            <w:right w:val="none" w:sz="0" w:space="0" w:color="auto"/>
          </w:divBdr>
        </w:div>
        <w:div w:id="873887311">
          <w:marLeft w:val="547"/>
          <w:marRight w:val="0"/>
          <w:marTop w:val="240"/>
          <w:marBottom w:val="160"/>
          <w:divBdr>
            <w:top w:val="none" w:sz="0" w:space="0" w:color="auto"/>
            <w:left w:val="none" w:sz="0" w:space="0" w:color="auto"/>
            <w:bottom w:val="none" w:sz="0" w:space="0" w:color="auto"/>
            <w:right w:val="none" w:sz="0" w:space="0" w:color="auto"/>
          </w:divBdr>
        </w:div>
        <w:div w:id="1220046026">
          <w:marLeft w:val="547"/>
          <w:marRight w:val="0"/>
          <w:marTop w:val="240"/>
          <w:marBottom w:val="160"/>
          <w:divBdr>
            <w:top w:val="none" w:sz="0" w:space="0" w:color="auto"/>
            <w:left w:val="none" w:sz="0" w:space="0" w:color="auto"/>
            <w:bottom w:val="none" w:sz="0" w:space="0" w:color="auto"/>
            <w:right w:val="none" w:sz="0" w:space="0" w:color="auto"/>
          </w:divBdr>
        </w:div>
        <w:div w:id="1221748087">
          <w:marLeft w:val="547"/>
          <w:marRight w:val="0"/>
          <w:marTop w:val="240"/>
          <w:marBottom w:val="160"/>
          <w:divBdr>
            <w:top w:val="none" w:sz="0" w:space="0" w:color="auto"/>
            <w:left w:val="none" w:sz="0" w:space="0" w:color="auto"/>
            <w:bottom w:val="none" w:sz="0" w:space="0" w:color="auto"/>
            <w:right w:val="none" w:sz="0" w:space="0" w:color="auto"/>
          </w:divBdr>
        </w:div>
        <w:div w:id="1355376626">
          <w:marLeft w:val="547"/>
          <w:marRight w:val="0"/>
          <w:marTop w:val="240"/>
          <w:marBottom w:val="160"/>
          <w:divBdr>
            <w:top w:val="none" w:sz="0" w:space="0" w:color="auto"/>
            <w:left w:val="none" w:sz="0" w:space="0" w:color="auto"/>
            <w:bottom w:val="none" w:sz="0" w:space="0" w:color="auto"/>
            <w:right w:val="none" w:sz="0" w:space="0" w:color="auto"/>
          </w:divBdr>
        </w:div>
      </w:divsChild>
    </w:div>
    <w:div w:id="1409882846">
      <w:bodyDiv w:val="1"/>
      <w:marLeft w:val="0"/>
      <w:marRight w:val="0"/>
      <w:marTop w:val="0"/>
      <w:marBottom w:val="0"/>
      <w:divBdr>
        <w:top w:val="none" w:sz="0" w:space="0" w:color="auto"/>
        <w:left w:val="none" w:sz="0" w:space="0" w:color="auto"/>
        <w:bottom w:val="none" w:sz="0" w:space="0" w:color="auto"/>
        <w:right w:val="none" w:sz="0" w:space="0" w:color="auto"/>
      </w:divBdr>
    </w:div>
    <w:div w:id="1573007037">
      <w:bodyDiv w:val="1"/>
      <w:marLeft w:val="0"/>
      <w:marRight w:val="0"/>
      <w:marTop w:val="0"/>
      <w:marBottom w:val="0"/>
      <w:divBdr>
        <w:top w:val="none" w:sz="0" w:space="0" w:color="auto"/>
        <w:left w:val="none" w:sz="0" w:space="0" w:color="auto"/>
        <w:bottom w:val="none" w:sz="0" w:space="0" w:color="auto"/>
        <w:right w:val="none" w:sz="0" w:space="0" w:color="auto"/>
      </w:divBdr>
    </w:div>
    <w:div w:id="1582643424">
      <w:bodyDiv w:val="1"/>
      <w:marLeft w:val="0"/>
      <w:marRight w:val="0"/>
      <w:marTop w:val="0"/>
      <w:marBottom w:val="0"/>
      <w:divBdr>
        <w:top w:val="none" w:sz="0" w:space="0" w:color="auto"/>
        <w:left w:val="none" w:sz="0" w:space="0" w:color="auto"/>
        <w:bottom w:val="none" w:sz="0" w:space="0" w:color="auto"/>
        <w:right w:val="none" w:sz="0" w:space="0" w:color="auto"/>
      </w:divBdr>
    </w:div>
    <w:div w:id="1583180995">
      <w:bodyDiv w:val="1"/>
      <w:marLeft w:val="0"/>
      <w:marRight w:val="0"/>
      <w:marTop w:val="0"/>
      <w:marBottom w:val="0"/>
      <w:divBdr>
        <w:top w:val="none" w:sz="0" w:space="0" w:color="auto"/>
        <w:left w:val="none" w:sz="0" w:space="0" w:color="auto"/>
        <w:bottom w:val="none" w:sz="0" w:space="0" w:color="auto"/>
        <w:right w:val="none" w:sz="0" w:space="0" w:color="auto"/>
      </w:divBdr>
    </w:div>
    <w:div w:id="1599485936">
      <w:bodyDiv w:val="1"/>
      <w:marLeft w:val="0"/>
      <w:marRight w:val="0"/>
      <w:marTop w:val="0"/>
      <w:marBottom w:val="0"/>
      <w:divBdr>
        <w:top w:val="none" w:sz="0" w:space="0" w:color="auto"/>
        <w:left w:val="none" w:sz="0" w:space="0" w:color="auto"/>
        <w:bottom w:val="none" w:sz="0" w:space="0" w:color="auto"/>
        <w:right w:val="none" w:sz="0" w:space="0" w:color="auto"/>
      </w:divBdr>
    </w:div>
    <w:div w:id="1608385300">
      <w:bodyDiv w:val="1"/>
      <w:marLeft w:val="0"/>
      <w:marRight w:val="0"/>
      <w:marTop w:val="0"/>
      <w:marBottom w:val="0"/>
      <w:divBdr>
        <w:top w:val="none" w:sz="0" w:space="0" w:color="auto"/>
        <w:left w:val="none" w:sz="0" w:space="0" w:color="auto"/>
        <w:bottom w:val="none" w:sz="0" w:space="0" w:color="auto"/>
        <w:right w:val="none" w:sz="0" w:space="0" w:color="auto"/>
      </w:divBdr>
    </w:div>
    <w:div w:id="1875002357">
      <w:bodyDiv w:val="1"/>
      <w:marLeft w:val="0"/>
      <w:marRight w:val="0"/>
      <w:marTop w:val="0"/>
      <w:marBottom w:val="0"/>
      <w:divBdr>
        <w:top w:val="none" w:sz="0" w:space="0" w:color="auto"/>
        <w:left w:val="none" w:sz="0" w:space="0" w:color="auto"/>
        <w:bottom w:val="none" w:sz="0" w:space="0" w:color="auto"/>
        <w:right w:val="none" w:sz="0" w:space="0" w:color="auto"/>
      </w:divBdr>
    </w:div>
    <w:div w:id="1886913618">
      <w:bodyDiv w:val="1"/>
      <w:marLeft w:val="0"/>
      <w:marRight w:val="0"/>
      <w:marTop w:val="0"/>
      <w:marBottom w:val="0"/>
      <w:divBdr>
        <w:top w:val="none" w:sz="0" w:space="0" w:color="auto"/>
        <w:left w:val="none" w:sz="0" w:space="0" w:color="auto"/>
        <w:bottom w:val="none" w:sz="0" w:space="0" w:color="auto"/>
        <w:right w:val="none" w:sz="0" w:space="0" w:color="auto"/>
      </w:divBdr>
      <w:divsChild>
        <w:div w:id="2075814165">
          <w:marLeft w:val="547"/>
          <w:marRight w:val="0"/>
          <w:marTop w:val="360"/>
          <w:marBottom w:val="0"/>
          <w:divBdr>
            <w:top w:val="none" w:sz="0" w:space="0" w:color="auto"/>
            <w:left w:val="none" w:sz="0" w:space="0" w:color="auto"/>
            <w:bottom w:val="none" w:sz="0" w:space="0" w:color="auto"/>
            <w:right w:val="none" w:sz="0" w:space="0" w:color="auto"/>
          </w:divBdr>
        </w:div>
      </w:divsChild>
    </w:div>
    <w:div w:id="1955599021">
      <w:bodyDiv w:val="1"/>
      <w:marLeft w:val="0"/>
      <w:marRight w:val="0"/>
      <w:marTop w:val="0"/>
      <w:marBottom w:val="0"/>
      <w:divBdr>
        <w:top w:val="none" w:sz="0" w:space="0" w:color="auto"/>
        <w:left w:val="none" w:sz="0" w:space="0" w:color="auto"/>
        <w:bottom w:val="none" w:sz="0" w:space="0" w:color="auto"/>
        <w:right w:val="none" w:sz="0" w:space="0" w:color="auto"/>
      </w:divBdr>
    </w:div>
    <w:div w:id="1970626499">
      <w:bodyDiv w:val="1"/>
      <w:marLeft w:val="0"/>
      <w:marRight w:val="0"/>
      <w:marTop w:val="0"/>
      <w:marBottom w:val="0"/>
      <w:divBdr>
        <w:top w:val="none" w:sz="0" w:space="0" w:color="auto"/>
        <w:left w:val="none" w:sz="0" w:space="0" w:color="auto"/>
        <w:bottom w:val="none" w:sz="0" w:space="0" w:color="auto"/>
        <w:right w:val="none" w:sz="0" w:space="0" w:color="auto"/>
      </w:divBdr>
    </w:div>
    <w:div w:id="1988590054">
      <w:bodyDiv w:val="1"/>
      <w:marLeft w:val="0"/>
      <w:marRight w:val="0"/>
      <w:marTop w:val="0"/>
      <w:marBottom w:val="0"/>
      <w:divBdr>
        <w:top w:val="none" w:sz="0" w:space="0" w:color="auto"/>
        <w:left w:val="none" w:sz="0" w:space="0" w:color="auto"/>
        <w:bottom w:val="none" w:sz="0" w:space="0" w:color="auto"/>
        <w:right w:val="none" w:sz="0" w:space="0" w:color="auto"/>
      </w:divBdr>
    </w:div>
    <w:div w:id="2003046184">
      <w:bodyDiv w:val="1"/>
      <w:marLeft w:val="0"/>
      <w:marRight w:val="0"/>
      <w:marTop w:val="0"/>
      <w:marBottom w:val="0"/>
      <w:divBdr>
        <w:top w:val="none" w:sz="0" w:space="0" w:color="auto"/>
        <w:left w:val="none" w:sz="0" w:space="0" w:color="auto"/>
        <w:bottom w:val="none" w:sz="0" w:space="0" w:color="auto"/>
        <w:right w:val="none" w:sz="0" w:space="0" w:color="auto"/>
      </w:divBdr>
    </w:div>
    <w:div w:id="2137485461">
      <w:bodyDiv w:val="1"/>
      <w:marLeft w:val="0"/>
      <w:marRight w:val="0"/>
      <w:marTop w:val="0"/>
      <w:marBottom w:val="0"/>
      <w:divBdr>
        <w:top w:val="none" w:sz="0" w:space="0" w:color="auto"/>
        <w:left w:val="none" w:sz="0" w:space="0" w:color="auto"/>
        <w:bottom w:val="none" w:sz="0" w:space="0" w:color="auto"/>
        <w:right w:val="none" w:sz="0" w:space="0" w:color="auto"/>
      </w:divBdr>
      <w:divsChild>
        <w:div w:id="369917472">
          <w:marLeft w:val="806"/>
          <w:marRight w:val="0"/>
          <w:marTop w:val="360"/>
          <w:marBottom w:val="0"/>
          <w:divBdr>
            <w:top w:val="none" w:sz="0" w:space="0" w:color="auto"/>
            <w:left w:val="none" w:sz="0" w:space="0" w:color="auto"/>
            <w:bottom w:val="none" w:sz="0" w:space="0" w:color="auto"/>
            <w:right w:val="none" w:sz="0" w:space="0" w:color="auto"/>
          </w:divBdr>
        </w:div>
        <w:div w:id="978340573">
          <w:marLeft w:val="806"/>
          <w:marRight w:val="0"/>
          <w:marTop w:val="360"/>
          <w:marBottom w:val="0"/>
          <w:divBdr>
            <w:top w:val="none" w:sz="0" w:space="0" w:color="auto"/>
            <w:left w:val="none" w:sz="0" w:space="0" w:color="auto"/>
            <w:bottom w:val="none" w:sz="0" w:space="0" w:color="auto"/>
            <w:right w:val="none" w:sz="0" w:space="0" w:color="auto"/>
          </w:divBdr>
        </w:div>
        <w:div w:id="1098713279">
          <w:marLeft w:val="806"/>
          <w:marRight w:val="0"/>
          <w:marTop w:val="360"/>
          <w:marBottom w:val="0"/>
          <w:divBdr>
            <w:top w:val="none" w:sz="0" w:space="0" w:color="auto"/>
            <w:left w:val="none" w:sz="0" w:space="0" w:color="auto"/>
            <w:bottom w:val="none" w:sz="0" w:space="0" w:color="auto"/>
            <w:right w:val="none" w:sz="0" w:space="0" w:color="auto"/>
          </w:divBdr>
        </w:div>
        <w:div w:id="1208493509">
          <w:marLeft w:val="806"/>
          <w:marRight w:val="0"/>
          <w:marTop w:val="360"/>
          <w:marBottom w:val="0"/>
          <w:divBdr>
            <w:top w:val="none" w:sz="0" w:space="0" w:color="auto"/>
            <w:left w:val="none" w:sz="0" w:space="0" w:color="auto"/>
            <w:bottom w:val="none" w:sz="0" w:space="0" w:color="auto"/>
            <w:right w:val="none" w:sz="0" w:space="0" w:color="auto"/>
          </w:divBdr>
        </w:div>
        <w:div w:id="1753164421">
          <w:marLeft w:val="806"/>
          <w:marRight w:val="0"/>
          <w:marTop w:val="360"/>
          <w:marBottom w:val="0"/>
          <w:divBdr>
            <w:top w:val="none" w:sz="0" w:space="0" w:color="auto"/>
            <w:left w:val="none" w:sz="0" w:space="0" w:color="auto"/>
            <w:bottom w:val="none" w:sz="0" w:space="0" w:color="auto"/>
            <w:right w:val="none" w:sz="0" w:space="0" w:color="auto"/>
          </w:divBdr>
        </w:div>
        <w:div w:id="1927224543">
          <w:marLeft w:val="806"/>
          <w:marRight w:val="0"/>
          <w:marTop w:val="360"/>
          <w:marBottom w:val="0"/>
          <w:divBdr>
            <w:top w:val="none" w:sz="0" w:space="0" w:color="auto"/>
            <w:left w:val="none" w:sz="0" w:space="0" w:color="auto"/>
            <w:bottom w:val="none" w:sz="0" w:space="0" w:color="auto"/>
            <w:right w:val="none" w:sz="0" w:space="0" w:color="auto"/>
          </w:divBdr>
        </w:div>
        <w:div w:id="2059042786">
          <w:marLeft w:val="806"/>
          <w:marRight w:val="0"/>
          <w:marTop w:val="36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bg1"/>
        </a:solidFill>
        <a:ln w="63500">
          <a:solidFill>
            <a:srgbClr val="3C5896"/>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77667-4746-4124-AF7C-6725EE49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4545</Words>
  <Characters>25912</Characters>
  <Application>Microsoft Office Word</Application>
  <DocSecurity>0</DocSecurity>
  <Lines>215</Lines>
  <Paragraphs>60</Paragraphs>
  <ScaleCrop>false</ScaleCrop>
  <HeadingPairs>
    <vt:vector size="2" baseType="variant">
      <vt:variant>
        <vt:lpstr>Konu Başlığı</vt:lpstr>
      </vt:variant>
      <vt:variant>
        <vt:i4>1</vt:i4>
      </vt:variant>
    </vt:vector>
  </HeadingPairs>
  <TitlesOfParts>
    <vt:vector size="1" baseType="lpstr">
      <vt:lpstr>Gümrük İşlemleri</vt:lpstr>
    </vt:vector>
  </TitlesOfParts>
  <Company/>
  <LinksUpToDate>false</LinksUpToDate>
  <CharactersWithSpaces>30397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Gümrük İşlemleri</dc:title>
  <dc:subject/>
  <dc:creator>Remzi AKÇİN</dc:creator>
  <cp:keywords/>
  <dc:description/>
  <cp:lastModifiedBy>Remzi AKCiN</cp:lastModifiedBy>
  <cp:revision>2</cp:revision>
  <cp:lastPrinted>2024-01-15T10:28:00Z</cp:lastPrinted>
  <dcterms:created xsi:type="dcterms:W3CDTF">2025-07-22T10:51:00Z</dcterms:created>
  <dcterms:modified xsi:type="dcterms:W3CDTF">2025-07-22T10:51:00Z</dcterms:modified>
</cp:coreProperties>
</file>